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D44026" w14:textId="77777777" w:rsidR="006B5A8A" w:rsidRDefault="006B5A8A">
      <w:pPr>
        <w:spacing w:line="276" w:lineRule="auto"/>
        <w:jc w:val="center"/>
        <w:rPr>
          <w:sz w:val="24"/>
          <w:szCs w:val="24"/>
        </w:rPr>
      </w:pPr>
    </w:p>
    <w:p w14:paraId="2DADA31C" w14:textId="05760521" w:rsidR="006B5A8A" w:rsidRPr="0045196C" w:rsidRDefault="00467F64">
      <w:pPr>
        <w:spacing w:after="0" w:line="276" w:lineRule="auto"/>
        <w:ind w:left="3686"/>
        <w:rPr>
          <w:sz w:val="24"/>
          <w:szCs w:val="24"/>
        </w:rPr>
      </w:pPr>
      <w:r w:rsidRPr="0045196C">
        <w:rPr>
          <w:b/>
          <w:sz w:val="24"/>
          <w:szCs w:val="24"/>
        </w:rPr>
        <w:t>ESTUDO PRELIMINAR</w:t>
      </w:r>
      <w:r w:rsidRPr="0045196C">
        <w:rPr>
          <w:sz w:val="24"/>
          <w:szCs w:val="24"/>
        </w:rPr>
        <w:t xml:space="preserve"> elaborado em conformidade com a </w:t>
      </w:r>
      <w:r w:rsidRPr="0045196C">
        <w:rPr>
          <w:i/>
          <w:sz w:val="24"/>
          <w:szCs w:val="24"/>
        </w:rPr>
        <w:t>Instrução Normativa SEGES/ nº 05</w:t>
      </w:r>
      <w:r w:rsidRPr="0045196C">
        <w:rPr>
          <w:sz w:val="24"/>
          <w:szCs w:val="24"/>
        </w:rPr>
        <w:t xml:space="preserve">, </w:t>
      </w:r>
      <w:r w:rsidRPr="0045196C">
        <w:rPr>
          <w:i/>
          <w:sz w:val="24"/>
          <w:szCs w:val="24"/>
        </w:rPr>
        <w:t>de 26 de maio de 2017</w:t>
      </w:r>
      <w:r w:rsidRPr="0045196C">
        <w:rPr>
          <w:sz w:val="24"/>
          <w:szCs w:val="24"/>
        </w:rPr>
        <w:t xml:space="preserve">, pela Equipe de Planejamento da Contratação designada pela Diretoria de Licitações e Contratos da Pró-Reitoria de Gestão Administrativa da Universidade Federal de Pernambuco, vinculados ao Documento de Formalização de Demanda – DFD, formalizado mediante </w:t>
      </w:r>
      <w:r w:rsidRPr="0045196C">
        <w:rPr>
          <w:b/>
          <w:sz w:val="24"/>
          <w:szCs w:val="24"/>
        </w:rPr>
        <w:t>p</w:t>
      </w:r>
      <w:r w:rsidRPr="0045196C">
        <w:rPr>
          <w:b/>
          <w:sz w:val="24"/>
          <w:szCs w:val="24"/>
        </w:rPr>
        <w:t xml:space="preserve">rocesso administrativo nº </w:t>
      </w:r>
      <w:hyperlink r:id="rId7" w:anchor="this" w:history="1">
        <w:r w:rsidR="0045196C" w:rsidRPr="0045196C">
          <w:rPr>
            <w:rStyle w:val="Hyperlink"/>
            <w:b/>
            <w:bCs/>
            <w:color w:val="auto"/>
            <w:sz w:val="24"/>
            <w:szCs w:val="24"/>
            <w:u w:val="none"/>
          </w:rPr>
          <w:t>23076.059900/2021-45</w:t>
        </w:r>
      </w:hyperlink>
      <w:r w:rsidRPr="0045196C">
        <w:rPr>
          <w:b/>
          <w:sz w:val="24"/>
          <w:szCs w:val="24"/>
        </w:rPr>
        <w:t>.</w:t>
      </w:r>
    </w:p>
    <w:p w14:paraId="79573093" w14:textId="77777777" w:rsidR="006B5A8A" w:rsidRDefault="006B5A8A">
      <w:pPr>
        <w:spacing w:line="276" w:lineRule="auto"/>
        <w:jc w:val="center"/>
        <w:rPr>
          <w:sz w:val="24"/>
          <w:szCs w:val="24"/>
        </w:rPr>
      </w:pPr>
    </w:p>
    <w:p w14:paraId="20EF7B94" w14:textId="77777777" w:rsidR="006B5A8A" w:rsidRDefault="00467F64">
      <w:pPr>
        <w:numPr>
          <w:ilvl w:val="0"/>
          <w:numId w:val="1"/>
        </w:numPr>
        <w:pBdr>
          <w:top w:val="nil"/>
          <w:left w:val="nil"/>
          <w:bottom w:val="nil"/>
          <w:right w:val="nil"/>
          <w:between w:val="nil"/>
        </w:pBdr>
        <w:shd w:val="clear" w:color="auto" w:fill="BFBFBF"/>
        <w:spacing w:after="0" w:line="276" w:lineRule="auto"/>
        <w:contextualSpacing/>
        <w:rPr>
          <w:color w:val="000000"/>
          <w:sz w:val="24"/>
          <w:szCs w:val="24"/>
        </w:rPr>
      </w:pPr>
      <w:r>
        <w:rPr>
          <w:b/>
          <w:color w:val="000000"/>
          <w:sz w:val="24"/>
          <w:szCs w:val="24"/>
        </w:rPr>
        <w:t>Objetivos</w:t>
      </w:r>
    </w:p>
    <w:p w14:paraId="1E64A021" w14:textId="77777777" w:rsidR="006B5A8A" w:rsidRDefault="006B5A8A">
      <w:pPr>
        <w:pBdr>
          <w:top w:val="nil"/>
          <w:left w:val="nil"/>
          <w:bottom w:val="nil"/>
          <w:right w:val="nil"/>
          <w:between w:val="nil"/>
        </w:pBdr>
        <w:spacing w:after="0" w:line="276" w:lineRule="auto"/>
        <w:ind w:left="720" w:hanging="720"/>
        <w:rPr>
          <w:color w:val="000000"/>
          <w:sz w:val="24"/>
          <w:szCs w:val="24"/>
        </w:rPr>
      </w:pPr>
    </w:p>
    <w:p w14:paraId="155FD0C8" w14:textId="77777777" w:rsidR="006B5A8A" w:rsidRDefault="00467F64">
      <w:pPr>
        <w:numPr>
          <w:ilvl w:val="1"/>
          <w:numId w:val="1"/>
        </w:numPr>
        <w:pBdr>
          <w:top w:val="nil"/>
          <w:left w:val="nil"/>
          <w:bottom w:val="nil"/>
          <w:right w:val="nil"/>
          <w:between w:val="nil"/>
        </w:pBdr>
        <w:spacing w:after="0" w:line="276" w:lineRule="auto"/>
        <w:contextualSpacing/>
        <w:rPr>
          <w:color w:val="000000"/>
          <w:sz w:val="24"/>
          <w:szCs w:val="24"/>
        </w:rPr>
      </w:pPr>
      <w:r>
        <w:rPr>
          <w:b/>
          <w:color w:val="000000"/>
          <w:sz w:val="24"/>
          <w:szCs w:val="24"/>
        </w:rPr>
        <w:t>Geral:</w:t>
      </w:r>
      <w:r>
        <w:rPr>
          <w:color w:val="000000"/>
          <w:sz w:val="24"/>
          <w:szCs w:val="24"/>
        </w:rPr>
        <w:t xml:space="preserve"> Desenvolver estudo a fim de assegurar a viabilidade técnica da contratação de que trata o referido DFD (folha </w:t>
      </w:r>
      <w:r>
        <w:rPr>
          <w:b/>
          <w:sz w:val="24"/>
          <w:szCs w:val="24"/>
        </w:rPr>
        <w:t>2</w:t>
      </w:r>
      <w:r>
        <w:rPr>
          <w:color w:val="000000"/>
          <w:sz w:val="24"/>
          <w:szCs w:val="24"/>
        </w:rPr>
        <w:t xml:space="preserve">), qual seja: </w:t>
      </w:r>
      <w:r>
        <w:rPr>
          <w:b/>
          <w:i/>
          <w:sz w:val="24"/>
          <w:szCs w:val="24"/>
        </w:rPr>
        <w:t>Serviço de Fornecimento de Água Potável</w:t>
      </w:r>
      <w:r>
        <w:rPr>
          <w:i/>
          <w:sz w:val="24"/>
          <w:szCs w:val="24"/>
        </w:rPr>
        <w:t xml:space="preserve"> através de Caminhão-Pipa de no mínimo 20.000 litros para o campus Recife da UFPE (Reitor Joaquim Amazonas, Núcleo de TV e Rádio e Faculdade de Direito do Recife) e unidades acadêmicas externas CCJ, NTVRU, Memorial de Medicina e Departamento de Extensão Cu</w:t>
      </w:r>
      <w:r>
        <w:rPr>
          <w:i/>
          <w:sz w:val="24"/>
          <w:szCs w:val="24"/>
        </w:rPr>
        <w:t>ltural</w:t>
      </w:r>
      <w:r>
        <w:rPr>
          <w:i/>
          <w:color w:val="000000"/>
          <w:sz w:val="24"/>
          <w:szCs w:val="24"/>
        </w:rPr>
        <w:t>.</w:t>
      </w:r>
    </w:p>
    <w:p w14:paraId="17D94460" w14:textId="77777777" w:rsidR="006B5A8A" w:rsidRDefault="00467F64">
      <w:pPr>
        <w:numPr>
          <w:ilvl w:val="2"/>
          <w:numId w:val="1"/>
        </w:numPr>
        <w:pBdr>
          <w:top w:val="nil"/>
          <w:left w:val="nil"/>
          <w:bottom w:val="nil"/>
          <w:right w:val="nil"/>
          <w:between w:val="nil"/>
        </w:pBdr>
        <w:spacing w:after="0" w:line="276" w:lineRule="auto"/>
        <w:contextualSpacing/>
        <w:rPr>
          <w:sz w:val="24"/>
          <w:szCs w:val="24"/>
        </w:rPr>
      </w:pPr>
      <w:r>
        <w:rPr>
          <w:sz w:val="24"/>
          <w:szCs w:val="24"/>
        </w:rPr>
        <w:t xml:space="preserve">O Termo de Referência deve indicar as unidades descentralizadas que integram o </w:t>
      </w:r>
      <w:r>
        <w:rPr>
          <w:i/>
          <w:sz w:val="24"/>
          <w:szCs w:val="24"/>
        </w:rPr>
        <w:t>campus</w:t>
      </w:r>
      <w:r>
        <w:rPr>
          <w:sz w:val="24"/>
          <w:szCs w:val="24"/>
        </w:rPr>
        <w:t xml:space="preserve"> Recife da UFPE, onde, também, serão prestados os serviços, com indicação de suas respectivas coordenadas geográficas, conforme </w:t>
      </w:r>
      <w:r>
        <w:rPr>
          <w:b/>
          <w:sz w:val="24"/>
          <w:szCs w:val="24"/>
        </w:rPr>
        <w:t>item 4</w:t>
      </w:r>
      <w:r>
        <w:rPr>
          <w:sz w:val="24"/>
          <w:szCs w:val="24"/>
        </w:rPr>
        <w:t xml:space="preserve"> deste Estudo Preliminar.</w:t>
      </w:r>
    </w:p>
    <w:p w14:paraId="0520E7CD" w14:textId="77777777" w:rsidR="006B5A8A" w:rsidRDefault="00467F64">
      <w:pPr>
        <w:numPr>
          <w:ilvl w:val="2"/>
          <w:numId w:val="1"/>
        </w:numPr>
        <w:pBdr>
          <w:top w:val="nil"/>
          <w:left w:val="nil"/>
          <w:bottom w:val="nil"/>
          <w:right w:val="nil"/>
          <w:between w:val="nil"/>
        </w:pBdr>
        <w:spacing w:after="0" w:line="276" w:lineRule="auto"/>
        <w:contextualSpacing/>
        <w:rPr>
          <w:color w:val="000000"/>
          <w:sz w:val="24"/>
          <w:szCs w:val="24"/>
        </w:rPr>
      </w:pPr>
      <w:r>
        <w:rPr>
          <w:color w:val="000000"/>
          <w:sz w:val="24"/>
          <w:szCs w:val="24"/>
        </w:rPr>
        <w:t>O código CATSER referente ao objeto a ser licitado também deverá ser indicado no Termo de Referência.</w:t>
      </w:r>
      <w:r>
        <w:rPr>
          <w:sz w:val="24"/>
          <w:szCs w:val="24"/>
        </w:rPr>
        <w:t xml:space="preserve"> Para o objeto a ser licitado o código CATSER é 1729-9.</w:t>
      </w:r>
    </w:p>
    <w:p w14:paraId="5A695D8A" w14:textId="77777777" w:rsidR="006B5A8A" w:rsidRDefault="006B5A8A">
      <w:pPr>
        <w:pBdr>
          <w:top w:val="nil"/>
          <w:left w:val="nil"/>
          <w:bottom w:val="nil"/>
          <w:right w:val="nil"/>
          <w:between w:val="nil"/>
        </w:pBdr>
        <w:spacing w:after="0" w:line="276" w:lineRule="auto"/>
        <w:ind w:left="720" w:hanging="720"/>
        <w:rPr>
          <w:color w:val="000000"/>
          <w:sz w:val="24"/>
          <w:szCs w:val="24"/>
        </w:rPr>
      </w:pPr>
    </w:p>
    <w:p w14:paraId="17366E92" w14:textId="77777777" w:rsidR="006B5A8A" w:rsidRDefault="006B5A8A">
      <w:pPr>
        <w:pBdr>
          <w:top w:val="nil"/>
          <w:left w:val="nil"/>
          <w:bottom w:val="nil"/>
          <w:right w:val="nil"/>
          <w:between w:val="nil"/>
        </w:pBdr>
        <w:spacing w:after="0" w:line="276" w:lineRule="auto"/>
        <w:ind w:left="720" w:hanging="720"/>
        <w:rPr>
          <w:color w:val="000000"/>
          <w:sz w:val="24"/>
          <w:szCs w:val="24"/>
        </w:rPr>
      </w:pPr>
    </w:p>
    <w:p w14:paraId="1E3C9F0C" w14:textId="77777777" w:rsidR="006B5A8A" w:rsidRDefault="00467F64">
      <w:pPr>
        <w:numPr>
          <w:ilvl w:val="1"/>
          <w:numId w:val="1"/>
        </w:numPr>
        <w:pBdr>
          <w:top w:val="nil"/>
          <w:left w:val="nil"/>
          <w:bottom w:val="nil"/>
          <w:right w:val="nil"/>
          <w:between w:val="nil"/>
        </w:pBdr>
        <w:spacing w:after="0" w:line="276" w:lineRule="auto"/>
        <w:contextualSpacing/>
        <w:rPr>
          <w:color w:val="000000"/>
          <w:sz w:val="24"/>
          <w:szCs w:val="24"/>
        </w:rPr>
      </w:pPr>
      <w:r>
        <w:rPr>
          <w:b/>
          <w:color w:val="000000"/>
          <w:sz w:val="24"/>
          <w:szCs w:val="24"/>
        </w:rPr>
        <w:t>Específicos:</w:t>
      </w:r>
      <w:r>
        <w:rPr>
          <w:color w:val="000000"/>
          <w:sz w:val="24"/>
          <w:szCs w:val="24"/>
        </w:rPr>
        <w:t xml:space="preserve"> </w:t>
      </w:r>
    </w:p>
    <w:p w14:paraId="16AE5831" w14:textId="77777777" w:rsidR="006B5A8A" w:rsidRDefault="00467F64">
      <w:pPr>
        <w:numPr>
          <w:ilvl w:val="0"/>
          <w:numId w:val="2"/>
        </w:numPr>
        <w:pBdr>
          <w:top w:val="nil"/>
          <w:left w:val="nil"/>
          <w:bottom w:val="nil"/>
          <w:right w:val="nil"/>
          <w:between w:val="nil"/>
        </w:pBdr>
        <w:spacing w:after="0" w:line="276" w:lineRule="auto"/>
        <w:contextualSpacing/>
        <w:rPr>
          <w:color w:val="000000"/>
          <w:sz w:val="24"/>
          <w:szCs w:val="24"/>
        </w:rPr>
      </w:pPr>
      <w:r>
        <w:rPr>
          <w:color w:val="000000"/>
          <w:sz w:val="24"/>
          <w:szCs w:val="24"/>
        </w:rPr>
        <w:t xml:space="preserve">Elaborar estudo à luz da </w:t>
      </w:r>
      <w:r>
        <w:rPr>
          <w:i/>
          <w:color w:val="000000"/>
          <w:sz w:val="24"/>
          <w:szCs w:val="24"/>
        </w:rPr>
        <w:t>IN SEGES/MPDG nº 05/2017</w:t>
      </w:r>
      <w:r>
        <w:rPr>
          <w:color w:val="000000"/>
          <w:sz w:val="24"/>
          <w:szCs w:val="24"/>
        </w:rPr>
        <w:t xml:space="preserve">, quanto à classificação e natureza dos serviços, identificando demais normativos legais que </w:t>
      </w:r>
      <w:r>
        <w:rPr>
          <w:sz w:val="24"/>
          <w:szCs w:val="24"/>
        </w:rPr>
        <w:t>disciplinam</w:t>
      </w:r>
      <w:r>
        <w:rPr>
          <w:color w:val="000000"/>
          <w:sz w:val="24"/>
          <w:szCs w:val="24"/>
        </w:rPr>
        <w:t xml:space="preserve"> a contratação pretendida, embasando Termo de Referência a ser elaborado;</w:t>
      </w:r>
    </w:p>
    <w:p w14:paraId="397A188F" w14:textId="77777777" w:rsidR="006B5A8A" w:rsidRDefault="006B5A8A">
      <w:pPr>
        <w:pBdr>
          <w:top w:val="nil"/>
          <w:left w:val="nil"/>
          <w:bottom w:val="nil"/>
          <w:right w:val="nil"/>
          <w:between w:val="nil"/>
        </w:pBdr>
        <w:spacing w:after="0" w:line="276" w:lineRule="auto"/>
        <w:ind w:left="1440" w:hanging="720"/>
        <w:rPr>
          <w:color w:val="000000"/>
          <w:sz w:val="24"/>
          <w:szCs w:val="24"/>
        </w:rPr>
      </w:pPr>
    </w:p>
    <w:p w14:paraId="1C0CE7BD" w14:textId="77777777" w:rsidR="006B5A8A" w:rsidRDefault="00467F64">
      <w:pPr>
        <w:numPr>
          <w:ilvl w:val="0"/>
          <w:numId w:val="2"/>
        </w:numPr>
        <w:pBdr>
          <w:top w:val="nil"/>
          <w:left w:val="nil"/>
          <w:bottom w:val="nil"/>
          <w:right w:val="nil"/>
          <w:between w:val="nil"/>
        </w:pBdr>
        <w:spacing w:after="0" w:line="276" w:lineRule="auto"/>
        <w:contextualSpacing/>
        <w:rPr>
          <w:color w:val="000000"/>
          <w:sz w:val="24"/>
          <w:szCs w:val="24"/>
        </w:rPr>
      </w:pPr>
      <w:r>
        <w:rPr>
          <w:color w:val="000000"/>
          <w:sz w:val="24"/>
          <w:szCs w:val="24"/>
        </w:rPr>
        <w:t>Apresentar histórico de contratações, de modo a prevenir inconsistências no T</w:t>
      </w:r>
      <w:r>
        <w:rPr>
          <w:color w:val="000000"/>
          <w:sz w:val="24"/>
          <w:szCs w:val="24"/>
        </w:rPr>
        <w:t>ermo de Referência a ser elaborado;</w:t>
      </w:r>
    </w:p>
    <w:p w14:paraId="36230392" w14:textId="77777777" w:rsidR="006B5A8A" w:rsidRDefault="006B5A8A">
      <w:pPr>
        <w:pBdr>
          <w:top w:val="nil"/>
          <w:left w:val="nil"/>
          <w:bottom w:val="nil"/>
          <w:right w:val="nil"/>
          <w:between w:val="nil"/>
        </w:pBdr>
        <w:spacing w:after="0" w:line="276" w:lineRule="auto"/>
        <w:ind w:left="720" w:hanging="720"/>
        <w:rPr>
          <w:color w:val="000000"/>
          <w:sz w:val="24"/>
          <w:szCs w:val="24"/>
        </w:rPr>
      </w:pPr>
    </w:p>
    <w:p w14:paraId="784CBD92" w14:textId="77777777" w:rsidR="006B5A8A" w:rsidRDefault="00467F64">
      <w:pPr>
        <w:numPr>
          <w:ilvl w:val="0"/>
          <w:numId w:val="2"/>
        </w:numPr>
        <w:pBdr>
          <w:top w:val="nil"/>
          <w:left w:val="nil"/>
          <w:bottom w:val="nil"/>
          <w:right w:val="nil"/>
          <w:between w:val="nil"/>
        </w:pBdr>
        <w:spacing w:after="0" w:line="276" w:lineRule="auto"/>
        <w:contextualSpacing/>
        <w:rPr>
          <w:color w:val="000000"/>
          <w:sz w:val="24"/>
          <w:szCs w:val="24"/>
        </w:rPr>
      </w:pPr>
      <w:r>
        <w:rPr>
          <w:color w:val="000000"/>
          <w:sz w:val="24"/>
          <w:szCs w:val="24"/>
        </w:rPr>
        <w:t>Apresentar parâmetros mínimos de qualidade visando à obtenção da proposta mais vantajosa;</w:t>
      </w:r>
    </w:p>
    <w:p w14:paraId="33117975" w14:textId="77777777" w:rsidR="006B5A8A" w:rsidRDefault="006B5A8A">
      <w:pPr>
        <w:pBdr>
          <w:top w:val="nil"/>
          <w:left w:val="nil"/>
          <w:bottom w:val="nil"/>
          <w:right w:val="nil"/>
          <w:between w:val="nil"/>
        </w:pBdr>
        <w:spacing w:after="0" w:line="276" w:lineRule="auto"/>
        <w:ind w:left="720" w:hanging="720"/>
        <w:rPr>
          <w:color w:val="000000"/>
          <w:sz w:val="24"/>
          <w:szCs w:val="24"/>
        </w:rPr>
      </w:pPr>
    </w:p>
    <w:p w14:paraId="406D5B3D" w14:textId="77777777" w:rsidR="006B5A8A" w:rsidRDefault="00467F64">
      <w:pPr>
        <w:numPr>
          <w:ilvl w:val="0"/>
          <w:numId w:val="2"/>
        </w:numPr>
        <w:pBdr>
          <w:top w:val="nil"/>
          <w:left w:val="nil"/>
          <w:bottom w:val="nil"/>
          <w:right w:val="nil"/>
          <w:between w:val="nil"/>
        </w:pBdr>
        <w:spacing w:after="0" w:line="276" w:lineRule="auto"/>
        <w:contextualSpacing/>
        <w:rPr>
          <w:color w:val="000000"/>
          <w:sz w:val="24"/>
          <w:szCs w:val="24"/>
        </w:rPr>
      </w:pPr>
      <w:r>
        <w:rPr>
          <w:color w:val="000000"/>
          <w:sz w:val="24"/>
          <w:szCs w:val="24"/>
        </w:rPr>
        <w:lastRenderedPageBreak/>
        <w:t>Identificar a melhor solução, dentre as praticadas no âmbito da Administração Pública Federal, preferencialmente no âmbito das I</w:t>
      </w:r>
      <w:r>
        <w:rPr>
          <w:color w:val="000000"/>
          <w:sz w:val="24"/>
          <w:szCs w:val="24"/>
        </w:rPr>
        <w:t>nstituições Federais de Ensino, visando à eficácia da contratação.</w:t>
      </w:r>
    </w:p>
    <w:p w14:paraId="3E5215EB" w14:textId="77777777" w:rsidR="006B5A8A" w:rsidRDefault="006B5A8A">
      <w:pPr>
        <w:spacing w:line="276" w:lineRule="auto"/>
        <w:jc w:val="center"/>
        <w:rPr>
          <w:sz w:val="24"/>
          <w:szCs w:val="24"/>
        </w:rPr>
      </w:pPr>
    </w:p>
    <w:p w14:paraId="6E1F9B48" w14:textId="77777777" w:rsidR="006B5A8A" w:rsidRDefault="00467F64">
      <w:pPr>
        <w:numPr>
          <w:ilvl w:val="0"/>
          <w:numId w:val="1"/>
        </w:numPr>
        <w:pBdr>
          <w:top w:val="nil"/>
          <w:left w:val="nil"/>
          <w:bottom w:val="nil"/>
          <w:right w:val="nil"/>
          <w:between w:val="nil"/>
        </w:pBdr>
        <w:shd w:val="clear" w:color="auto" w:fill="BFBFBF"/>
        <w:spacing w:after="0" w:line="276" w:lineRule="auto"/>
        <w:contextualSpacing/>
        <w:rPr>
          <w:color w:val="000000"/>
          <w:sz w:val="24"/>
          <w:szCs w:val="24"/>
        </w:rPr>
      </w:pPr>
      <w:r>
        <w:rPr>
          <w:b/>
          <w:color w:val="000000"/>
          <w:sz w:val="24"/>
          <w:szCs w:val="24"/>
        </w:rPr>
        <w:t>Referência legal</w:t>
      </w:r>
    </w:p>
    <w:p w14:paraId="4D94FADD" w14:textId="77777777" w:rsidR="006B5A8A" w:rsidRDefault="006B5A8A">
      <w:pPr>
        <w:pBdr>
          <w:top w:val="nil"/>
          <w:left w:val="nil"/>
          <w:bottom w:val="nil"/>
          <w:right w:val="nil"/>
          <w:between w:val="nil"/>
        </w:pBdr>
        <w:spacing w:after="0" w:line="276" w:lineRule="auto"/>
        <w:ind w:left="720" w:hanging="720"/>
        <w:rPr>
          <w:color w:val="000000"/>
          <w:sz w:val="24"/>
          <w:szCs w:val="24"/>
        </w:rPr>
      </w:pPr>
    </w:p>
    <w:p w14:paraId="6768C4BA" w14:textId="77777777" w:rsidR="006B5A8A" w:rsidRDefault="00467F64">
      <w:pPr>
        <w:numPr>
          <w:ilvl w:val="1"/>
          <w:numId w:val="1"/>
        </w:numPr>
        <w:pBdr>
          <w:top w:val="nil"/>
          <w:left w:val="nil"/>
          <w:bottom w:val="nil"/>
          <w:right w:val="nil"/>
          <w:between w:val="nil"/>
        </w:pBdr>
        <w:spacing w:after="0" w:line="276" w:lineRule="auto"/>
        <w:contextualSpacing/>
        <w:rPr>
          <w:color w:val="000000"/>
          <w:sz w:val="24"/>
          <w:szCs w:val="24"/>
        </w:rPr>
      </w:pPr>
      <w:r>
        <w:rPr>
          <w:color w:val="000000"/>
          <w:sz w:val="24"/>
          <w:szCs w:val="24"/>
        </w:rPr>
        <w:t>Identifica-se como parâmetros legais a subsidiar a contratação:</w:t>
      </w:r>
    </w:p>
    <w:p w14:paraId="3950089C" w14:textId="77777777" w:rsidR="006B5A8A" w:rsidRDefault="00467F64">
      <w:pPr>
        <w:numPr>
          <w:ilvl w:val="0"/>
          <w:numId w:val="4"/>
        </w:numPr>
        <w:pBdr>
          <w:top w:val="nil"/>
          <w:left w:val="nil"/>
          <w:bottom w:val="nil"/>
          <w:right w:val="nil"/>
          <w:between w:val="nil"/>
        </w:pBdr>
        <w:spacing w:after="0" w:line="276" w:lineRule="auto"/>
        <w:contextualSpacing/>
        <w:rPr>
          <w:color w:val="000000"/>
          <w:sz w:val="24"/>
          <w:szCs w:val="24"/>
        </w:rPr>
      </w:pPr>
      <w:r>
        <w:rPr>
          <w:color w:val="000000"/>
          <w:sz w:val="24"/>
          <w:szCs w:val="24"/>
        </w:rPr>
        <w:t xml:space="preserve">O </w:t>
      </w:r>
      <w:r>
        <w:rPr>
          <w:i/>
          <w:color w:val="000000"/>
          <w:sz w:val="24"/>
          <w:szCs w:val="24"/>
        </w:rPr>
        <w:t>Decreto-Lei nº 200/1967 (art. 10)</w:t>
      </w:r>
      <w:r>
        <w:rPr>
          <w:color w:val="000000"/>
          <w:sz w:val="24"/>
          <w:szCs w:val="24"/>
        </w:rPr>
        <w:t xml:space="preserve">: De forma inaugural, determinou o </w:t>
      </w:r>
      <w:r>
        <w:rPr>
          <w:i/>
          <w:color w:val="000000"/>
          <w:sz w:val="24"/>
          <w:szCs w:val="24"/>
        </w:rPr>
        <w:t>planejamento</w:t>
      </w:r>
      <w:r>
        <w:rPr>
          <w:color w:val="000000"/>
          <w:sz w:val="24"/>
          <w:szCs w:val="24"/>
        </w:rPr>
        <w:t xml:space="preserve"> como um dos princípios fundamentais aos quais as atividades da Administração Federal deveria se subordinar (</w:t>
      </w:r>
      <w:r>
        <w:rPr>
          <w:i/>
          <w:color w:val="000000"/>
          <w:sz w:val="24"/>
          <w:szCs w:val="24"/>
        </w:rPr>
        <w:t>art. 6º, I</w:t>
      </w:r>
      <w:r>
        <w:rPr>
          <w:color w:val="000000"/>
          <w:sz w:val="24"/>
          <w:szCs w:val="24"/>
        </w:rPr>
        <w:t>) e a ampla descentralização da execução das atividades da Administração Federal (</w:t>
      </w:r>
      <w:r>
        <w:rPr>
          <w:i/>
          <w:color w:val="000000"/>
          <w:sz w:val="24"/>
          <w:szCs w:val="24"/>
        </w:rPr>
        <w:t>art. 10</w:t>
      </w:r>
      <w:r>
        <w:rPr>
          <w:color w:val="000000"/>
          <w:sz w:val="24"/>
          <w:szCs w:val="24"/>
        </w:rPr>
        <w:t>);</w:t>
      </w:r>
    </w:p>
    <w:p w14:paraId="4E6717DF" w14:textId="77777777" w:rsidR="006B5A8A" w:rsidRDefault="006B5A8A">
      <w:pPr>
        <w:pBdr>
          <w:top w:val="nil"/>
          <w:left w:val="nil"/>
          <w:bottom w:val="nil"/>
          <w:right w:val="nil"/>
          <w:between w:val="nil"/>
        </w:pBdr>
        <w:spacing w:after="0" w:line="276" w:lineRule="auto"/>
        <w:ind w:left="1440"/>
        <w:rPr>
          <w:sz w:val="24"/>
          <w:szCs w:val="24"/>
        </w:rPr>
      </w:pPr>
    </w:p>
    <w:p w14:paraId="640B9FA0" w14:textId="77777777" w:rsidR="006B5A8A" w:rsidRDefault="00467F64">
      <w:pPr>
        <w:numPr>
          <w:ilvl w:val="0"/>
          <w:numId w:val="4"/>
        </w:numPr>
        <w:pBdr>
          <w:top w:val="nil"/>
          <w:left w:val="nil"/>
          <w:bottom w:val="nil"/>
          <w:right w:val="nil"/>
          <w:between w:val="nil"/>
        </w:pBdr>
        <w:spacing w:after="0" w:line="276" w:lineRule="auto"/>
        <w:contextualSpacing/>
        <w:rPr>
          <w:sz w:val="24"/>
          <w:szCs w:val="24"/>
        </w:rPr>
      </w:pPr>
      <w:r>
        <w:rPr>
          <w:sz w:val="24"/>
          <w:szCs w:val="24"/>
        </w:rPr>
        <w:t xml:space="preserve">A </w:t>
      </w:r>
      <w:r>
        <w:rPr>
          <w:i/>
          <w:sz w:val="24"/>
          <w:szCs w:val="24"/>
        </w:rPr>
        <w:t xml:space="preserve">Portaria 2.914/2011:  </w:t>
      </w:r>
      <w:r>
        <w:rPr>
          <w:sz w:val="24"/>
          <w:szCs w:val="24"/>
        </w:rPr>
        <w:t>Dispõe sobre os proc</w:t>
      </w:r>
      <w:r>
        <w:rPr>
          <w:sz w:val="24"/>
          <w:szCs w:val="24"/>
        </w:rPr>
        <w:t>edimentos de controle e de vigilância da qualidade da água para consumo humano e seu padrão de potabilidade.</w:t>
      </w:r>
    </w:p>
    <w:p w14:paraId="2CF7A042" w14:textId="77777777" w:rsidR="006B5A8A" w:rsidRDefault="00467F64">
      <w:pPr>
        <w:numPr>
          <w:ilvl w:val="0"/>
          <w:numId w:val="4"/>
        </w:numPr>
        <w:pBdr>
          <w:top w:val="nil"/>
          <w:left w:val="nil"/>
          <w:bottom w:val="nil"/>
          <w:right w:val="nil"/>
          <w:between w:val="nil"/>
        </w:pBdr>
        <w:spacing w:after="0" w:line="276" w:lineRule="auto"/>
        <w:contextualSpacing/>
        <w:rPr>
          <w:sz w:val="24"/>
          <w:szCs w:val="24"/>
        </w:rPr>
      </w:pPr>
      <w:r>
        <w:rPr>
          <w:sz w:val="24"/>
          <w:szCs w:val="24"/>
        </w:rPr>
        <w:t xml:space="preserve">A </w:t>
      </w:r>
      <w:r>
        <w:rPr>
          <w:i/>
          <w:sz w:val="24"/>
          <w:szCs w:val="24"/>
        </w:rPr>
        <w:t>Lei 14.826/2012</w:t>
      </w:r>
      <w:r>
        <w:rPr>
          <w:sz w:val="24"/>
          <w:szCs w:val="24"/>
        </w:rPr>
        <w:t xml:space="preserve">: </w:t>
      </w:r>
      <w:r>
        <w:rPr>
          <w:color w:val="333333"/>
          <w:sz w:val="24"/>
          <w:szCs w:val="24"/>
          <w:highlight w:val="white"/>
        </w:rPr>
        <w:t>Dispõe sobre as condições sanitárias relativas à captação, armazenamento, transporte, distribuição, e comercialização de água po</w:t>
      </w:r>
      <w:r>
        <w:rPr>
          <w:color w:val="333333"/>
          <w:sz w:val="24"/>
          <w:szCs w:val="24"/>
          <w:highlight w:val="white"/>
        </w:rPr>
        <w:t>tável natural procedente de soluções alternativas de abastecimento de água para o consumo humano no Estado de Pernambuco, e dá outras providências.</w:t>
      </w:r>
    </w:p>
    <w:p w14:paraId="32CBC35E" w14:textId="77777777" w:rsidR="006B5A8A" w:rsidRDefault="006B5A8A">
      <w:pPr>
        <w:pBdr>
          <w:top w:val="nil"/>
          <w:left w:val="nil"/>
          <w:bottom w:val="nil"/>
          <w:right w:val="nil"/>
          <w:between w:val="nil"/>
        </w:pBdr>
        <w:spacing w:after="0" w:line="276" w:lineRule="auto"/>
        <w:ind w:left="1440"/>
        <w:rPr>
          <w:i/>
          <w:sz w:val="24"/>
          <w:szCs w:val="24"/>
        </w:rPr>
      </w:pPr>
    </w:p>
    <w:p w14:paraId="4E12BA40" w14:textId="77777777" w:rsidR="006B5A8A" w:rsidRDefault="00467F64">
      <w:pPr>
        <w:numPr>
          <w:ilvl w:val="0"/>
          <w:numId w:val="4"/>
        </w:numPr>
        <w:pBdr>
          <w:top w:val="nil"/>
          <w:left w:val="nil"/>
          <w:bottom w:val="nil"/>
          <w:right w:val="nil"/>
          <w:between w:val="nil"/>
        </w:pBdr>
        <w:spacing w:after="0" w:line="276" w:lineRule="auto"/>
        <w:contextualSpacing/>
        <w:rPr>
          <w:sz w:val="24"/>
          <w:szCs w:val="24"/>
        </w:rPr>
      </w:pPr>
      <w:r>
        <w:rPr>
          <w:sz w:val="24"/>
          <w:szCs w:val="24"/>
        </w:rPr>
        <w:t xml:space="preserve">A </w:t>
      </w:r>
      <w:r>
        <w:rPr>
          <w:i/>
          <w:sz w:val="24"/>
          <w:szCs w:val="24"/>
        </w:rPr>
        <w:t>Instrução Normativa SLTI/MPOG nº 01, de 19 de janeiro de 2010</w:t>
      </w:r>
      <w:r>
        <w:rPr>
          <w:sz w:val="24"/>
          <w:szCs w:val="24"/>
        </w:rPr>
        <w:t xml:space="preserve">: Trata-se de Instrumento Legal que dispõe os critérios de sustentabilidade ambiental na aquisição de bens, contratação de serviços ou obras pela Administração Pública Federal direta, autárquica e fundacional, regulamentando, tardiamente, o exigido pelo </w:t>
      </w:r>
      <w:r>
        <w:rPr>
          <w:i/>
          <w:sz w:val="24"/>
          <w:szCs w:val="24"/>
        </w:rPr>
        <w:t>ar</w:t>
      </w:r>
      <w:r>
        <w:rPr>
          <w:i/>
          <w:sz w:val="24"/>
          <w:szCs w:val="24"/>
        </w:rPr>
        <w:t>tigo 3º da Lei nº 8.666, de 21 de junho de 1993</w:t>
      </w:r>
      <w:r>
        <w:rPr>
          <w:sz w:val="24"/>
          <w:szCs w:val="24"/>
        </w:rPr>
        <w:t>. As práticas de sustentabilidade a serem exigidas em editais licitatórios para a contratação de serviços, como no presente caso, são as previstas no artigo 6º da referida IN. Ressalte-se, no entanto, que se t</w:t>
      </w:r>
      <w:r>
        <w:rPr>
          <w:sz w:val="24"/>
          <w:szCs w:val="24"/>
        </w:rPr>
        <w:t>rata de uma lista exemplificativa, não exaustiva, o que implica dizer que outras práticas podem ser previstas no Termo de Referência a ser elaborado, desde que guarde pertinência com o objeto a ser licitado e esteja em conformidade com os princípios da pro</w:t>
      </w:r>
      <w:r>
        <w:rPr>
          <w:sz w:val="24"/>
          <w:szCs w:val="24"/>
        </w:rPr>
        <w:t>porcionalidade e da razoabilidade. De modo a evitar que as práticas de sustentabilidade a serem exigidas no TR sejam menosprezadas ao longo da execução contratual, recomenda-se penalizar a não observância com multas mensuradas em significativos graus de gr</w:t>
      </w:r>
      <w:r>
        <w:rPr>
          <w:sz w:val="24"/>
          <w:szCs w:val="24"/>
        </w:rPr>
        <w:t xml:space="preserve">avidade.  </w:t>
      </w:r>
    </w:p>
    <w:p w14:paraId="3F7FFF91" w14:textId="77777777" w:rsidR="006B5A8A" w:rsidRDefault="006B5A8A">
      <w:pPr>
        <w:pBdr>
          <w:top w:val="nil"/>
          <w:left w:val="nil"/>
          <w:bottom w:val="nil"/>
          <w:right w:val="nil"/>
          <w:between w:val="nil"/>
        </w:pBdr>
        <w:spacing w:after="0" w:line="276" w:lineRule="auto"/>
        <w:ind w:left="1440" w:hanging="720"/>
        <w:rPr>
          <w:color w:val="FF0000"/>
          <w:sz w:val="24"/>
          <w:szCs w:val="24"/>
        </w:rPr>
      </w:pPr>
    </w:p>
    <w:p w14:paraId="2C7C411B" w14:textId="77777777" w:rsidR="006B5A8A" w:rsidRDefault="00467F64">
      <w:pPr>
        <w:numPr>
          <w:ilvl w:val="0"/>
          <w:numId w:val="4"/>
        </w:numPr>
        <w:pBdr>
          <w:top w:val="nil"/>
          <w:left w:val="nil"/>
          <w:bottom w:val="nil"/>
          <w:right w:val="nil"/>
          <w:between w:val="nil"/>
        </w:pBdr>
        <w:spacing w:after="0" w:line="276" w:lineRule="auto"/>
        <w:contextualSpacing/>
        <w:rPr>
          <w:sz w:val="24"/>
          <w:szCs w:val="24"/>
        </w:rPr>
      </w:pPr>
      <w:r>
        <w:rPr>
          <w:i/>
          <w:sz w:val="24"/>
          <w:szCs w:val="24"/>
        </w:rPr>
        <w:t xml:space="preserve">Resolução CONAMA – Conselho Nacional do Meio Ambiente – nº 267, de 14 de setembro de 2000: </w:t>
      </w:r>
      <w:r>
        <w:rPr>
          <w:sz w:val="24"/>
          <w:szCs w:val="24"/>
        </w:rPr>
        <w:t xml:space="preserve">essa Resolução, publicada no DOU nº 237, de 11/12/2000, Seção 1, páginas 27-29, decorre do Tratado Internacional conhecido como </w:t>
      </w:r>
      <w:r>
        <w:rPr>
          <w:i/>
          <w:sz w:val="24"/>
          <w:szCs w:val="24"/>
        </w:rPr>
        <w:t>Protocolo de Montreal</w:t>
      </w:r>
      <w:r>
        <w:rPr>
          <w:sz w:val="24"/>
          <w:szCs w:val="24"/>
        </w:rPr>
        <w:t>, do</w:t>
      </w:r>
      <w:r>
        <w:rPr>
          <w:sz w:val="24"/>
          <w:szCs w:val="24"/>
        </w:rPr>
        <w:t xml:space="preserve"> qual o Brasil é um dos signatários, compactuado com o </w:t>
      </w:r>
      <w:r>
        <w:rPr>
          <w:sz w:val="24"/>
          <w:szCs w:val="24"/>
        </w:rPr>
        <w:lastRenderedPageBreak/>
        <w:t>intuito de banir a utilização de substâncias que destroem a Camada de Ozônio. No Brasil, a vedação imposta pela aludida Resolução começou a vigorar em 1º de janeiro de 2001. Para o presente caso, a exi</w:t>
      </w:r>
      <w:r>
        <w:rPr>
          <w:sz w:val="24"/>
          <w:szCs w:val="24"/>
        </w:rPr>
        <w:t>gência legal deve ser observada em relação aos materiais (aerossol e solventes) porventura utilizados para a prestação dos serviços.</w:t>
      </w:r>
    </w:p>
    <w:p w14:paraId="35DA8412" w14:textId="77777777" w:rsidR="006B5A8A" w:rsidRDefault="006B5A8A">
      <w:pPr>
        <w:pBdr>
          <w:top w:val="nil"/>
          <w:left w:val="nil"/>
          <w:bottom w:val="nil"/>
          <w:right w:val="nil"/>
          <w:between w:val="nil"/>
        </w:pBdr>
        <w:spacing w:after="0" w:line="276" w:lineRule="auto"/>
        <w:ind w:left="720" w:hanging="720"/>
        <w:rPr>
          <w:sz w:val="24"/>
          <w:szCs w:val="24"/>
        </w:rPr>
      </w:pPr>
    </w:p>
    <w:p w14:paraId="1B098986" w14:textId="77777777" w:rsidR="006B5A8A" w:rsidRDefault="00467F64">
      <w:pPr>
        <w:numPr>
          <w:ilvl w:val="0"/>
          <w:numId w:val="4"/>
        </w:numPr>
        <w:pBdr>
          <w:top w:val="nil"/>
          <w:left w:val="nil"/>
          <w:bottom w:val="nil"/>
          <w:right w:val="nil"/>
          <w:between w:val="nil"/>
        </w:pBdr>
        <w:spacing w:after="0" w:line="276" w:lineRule="auto"/>
        <w:contextualSpacing/>
        <w:rPr>
          <w:sz w:val="24"/>
          <w:szCs w:val="24"/>
        </w:rPr>
      </w:pPr>
      <w:r>
        <w:rPr>
          <w:i/>
          <w:sz w:val="24"/>
          <w:szCs w:val="24"/>
        </w:rPr>
        <w:t xml:space="preserve">Lei nº 8078, de 11 de setembro de 1990 – Código de Proteção e Defesa do Consumidor: </w:t>
      </w:r>
      <w:r>
        <w:rPr>
          <w:sz w:val="24"/>
          <w:szCs w:val="24"/>
        </w:rPr>
        <w:t>Segundo Szklarowsky</w:t>
      </w:r>
      <w:r>
        <w:rPr>
          <w:sz w:val="24"/>
          <w:szCs w:val="24"/>
          <w:vertAlign w:val="superscript"/>
        </w:rPr>
        <w:footnoteReference w:id="1"/>
      </w:r>
      <w:r>
        <w:rPr>
          <w:sz w:val="24"/>
          <w:szCs w:val="24"/>
        </w:rPr>
        <w:t>, o art. 2º do CPDC ao equiparar consumidor à coletividade de pessoas, “mesmo que indetermináveis”, abrange nesta expressão a Administração Pública. Não obstante, ser possível a Administração figurar ora como fornecedora ou prestadora de serviços, ora como</w:t>
      </w:r>
      <w:r>
        <w:rPr>
          <w:sz w:val="24"/>
          <w:szCs w:val="24"/>
        </w:rPr>
        <w:t xml:space="preserve"> usuária ou consumidora. Logo, segundo o autor, </w:t>
      </w:r>
    </w:p>
    <w:p w14:paraId="57ED8B22" w14:textId="77777777" w:rsidR="006B5A8A" w:rsidRDefault="006B5A8A">
      <w:pPr>
        <w:pBdr>
          <w:top w:val="nil"/>
          <w:left w:val="nil"/>
          <w:bottom w:val="nil"/>
          <w:right w:val="nil"/>
          <w:between w:val="nil"/>
        </w:pBdr>
        <w:spacing w:after="0" w:line="276" w:lineRule="auto"/>
        <w:ind w:left="720" w:hanging="720"/>
        <w:rPr>
          <w:sz w:val="24"/>
          <w:szCs w:val="24"/>
        </w:rPr>
      </w:pPr>
    </w:p>
    <w:p w14:paraId="4EFF6CB2" w14:textId="77777777" w:rsidR="006B5A8A" w:rsidRDefault="00467F64">
      <w:pPr>
        <w:pBdr>
          <w:top w:val="nil"/>
          <w:left w:val="nil"/>
          <w:bottom w:val="nil"/>
          <w:right w:val="nil"/>
          <w:between w:val="nil"/>
        </w:pBdr>
        <w:spacing w:after="0" w:line="276" w:lineRule="auto"/>
        <w:ind w:left="2835" w:hanging="720"/>
      </w:pPr>
      <w:r>
        <w:t>[...] não se há de recusar à Administração, quando consumidora ou usuária final, o direito à modificação de cláusulas contratuais que estabeleçam prestações desproporcionais ou a sua revisão em vista de fat</w:t>
      </w:r>
      <w:r>
        <w:t>os supervenientes, tornando-as por demais onerosas, nem impedir se valha de outros direitos previstos no Código. (SZKLAROWSKY, s.d., p. 37).</w:t>
      </w:r>
    </w:p>
    <w:p w14:paraId="37F9BE3C" w14:textId="77777777" w:rsidR="006B5A8A" w:rsidRDefault="006B5A8A">
      <w:pPr>
        <w:pBdr>
          <w:top w:val="nil"/>
          <w:left w:val="nil"/>
          <w:bottom w:val="nil"/>
          <w:right w:val="nil"/>
          <w:between w:val="nil"/>
        </w:pBdr>
        <w:spacing w:after="0" w:line="276" w:lineRule="auto"/>
        <w:ind w:left="720" w:hanging="720"/>
        <w:rPr>
          <w:sz w:val="24"/>
          <w:szCs w:val="24"/>
        </w:rPr>
      </w:pPr>
    </w:p>
    <w:p w14:paraId="0303C7E9" w14:textId="77777777" w:rsidR="006B5A8A" w:rsidRDefault="00467F64">
      <w:pPr>
        <w:pBdr>
          <w:top w:val="nil"/>
          <w:left w:val="nil"/>
          <w:bottom w:val="nil"/>
          <w:right w:val="nil"/>
          <w:between w:val="nil"/>
        </w:pBdr>
        <w:spacing w:after="0" w:line="276" w:lineRule="auto"/>
        <w:ind w:left="1440" w:firstLine="720"/>
        <w:rPr>
          <w:sz w:val="24"/>
          <w:szCs w:val="24"/>
        </w:rPr>
      </w:pPr>
      <w:r>
        <w:rPr>
          <w:sz w:val="24"/>
          <w:szCs w:val="24"/>
        </w:rPr>
        <w:t>No entanto, Cunha</w:t>
      </w:r>
      <w:r>
        <w:rPr>
          <w:sz w:val="24"/>
          <w:szCs w:val="24"/>
          <w:vertAlign w:val="superscript"/>
        </w:rPr>
        <w:footnoteReference w:id="2"/>
      </w:r>
      <w:r>
        <w:rPr>
          <w:sz w:val="24"/>
          <w:szCs w:val="24"/>
        </w:rPr>
        <w:t xml:space="preserve"> admite ser razoável a aplicabilidade das disposições do Código de Defesa do Consumidor aos contratos administrativos, “em caráter subsidiário, desde que atendidas as seguintes condições”:</w:t>
      </w:r>
    </w:p>
    <w:p w14:paraId="4318ED64" w14:textId="77777777" w:rsidR="006B5A8A" w:rsidRDefault="006B5A8A">
      <w:pPr>
        <w:pBdr>
          <w:top w:val="nil"/>
          <w:left w:val="nil"/>
          <w:bottom w:val="nil"/>
          <w:right w:val="nil"/>
          <w:between w:val="nil"/>
        </w:pBdr>
        <w:spacing w:after="0" w:line="276" w:lineRule="auto"/>
        <w:ind w:left="720" w:hanging="720"/>
        <w:rPr>
          <w:sz w:val="24"/>
          <w:szCs w:val="24"/>
        </w:rPr>
      </w:pPr>
    </w:p>
    <w:p w14:paraId="2E57F491" w14:textId="77777777" w:rsidR="006B5A8A" w:rsidRDefault="00467F64">
      <w:pPr>
        <w:numPr>
          <w:ilvl w:val="0"/>
          <w:numId w:val="6"/>
        </w:numPr>
        <w:pBdr>
          <w:top w:val="nil"/>
          <w:left w:val="nil"/>
          <w:bottom w:val="nil"/>
          <w:right w:val="nil"/>
          <w:between w:val="nil"/>
        </w:pBdr>
        <w:spacing w:after="0" w:line="276" w:lineRule="auto"/>
        <w:ind w:left="2835" w:firstLine="0"/>
        <w:contextualSpacing/>
      </w:pPr>
      <w:r>
        <w:t xml:space="preserve">o órgão ou entidade pública estiver em posição de vulnerabilidade </w:t>
      </w:r>
      <w:r>
        <w:t>técnica, científica, fática ou econômica perante o fornecedor, visto que a superioridade jurídica do ente público é presumida nos contratos administrativos;</w:t>
      </w:r>
    </w:p>
    <w:p w14:paraId="7F4E23FB" w14:textId="77777777" w:rsidR="006B5A8A" w:rsidRDefault="00467F64">
      <w:pPr>
        <w:numPr>
          <w:ilvl w:val="0"/>
          <w:numId w:val="6"/>
        </w:numPr>
        <w:pBdr>
          <w:top w:val="nil"/>
          <w:left w:val="nil"/>
          <w:bottom w:val="nil"/>
          <w:right w:val="nil"/>
          <w:between w:val="nil"/>
        </w:pBdr>
        <w:spacing w:after="0" w:line="276" w:lineRule="auto"/>
        <w:ind w:left="2835" w:firstLine="0"/>
        <w:contextualSpacing/>
      </w:pPr>
      <w:r>
        <w:t>o órgão ou entidade pública estiver adquirindo o produto ou serviço na condição de destinatário fin</w:t>
      </w:r>
      <w:r>
        <w:t>al, ou seja, para o atendimento de uma necessidade própria e não para o desenvolvimento de uma atividade negocial. (CUNHA, 2001, p. 34).</w:t>
      </w:r>
    </w:p>
    <w:p w14:paraId="73C7550F" w14:textId="77777777" w:rsidR="006B5A8A" w:rsidRDefault="006B5A8A">
      <w:pPr>
        <w:pBdr>
          <w:top w:val="nil"/>
          <w:left w:val="nil"/>
          <w:bottom w:val="nil"/>
          <w:right w:val="nil"/>
          <w:between w:val="nil"/>
        </w:pBdr>
        <w:spacing w:after="0" w:line="276" w:lineRule="auto"/>
        <w:ind w:left="720" w:hanging="720"/>
        <w:rPr>
          <w:sz w:val="24"/>
          <w:szCs w:val="24"/>
        </w:rPr>
      </w:pPr>
    </w:p>
    <w:p w14:paraId="41170A79" w14:textId="77777777" w:rsidR="006B5A8A" w:rsidRDefault="00467F64">
      <w:pPr>
        <w:numPr>
          <w:ilvl w:val="0"/>
          <w:numId w:val="4"/>
        </w:numPr>
        <w:pBdr>
          <w:top w:val="nil"/>
          <w:left w:val="nil"/>
          <w:bottom w:val="nil"/>
          <w:right w:val="nil"/>
          <w:between w:val="nil"/>
        </w:pBdr>
        <w:spacing w:after="0" w:line="276" w:lineRule="auto"/>
        <w:contextualSpacing/>
        <w:rPr>
          <w:sz w:val="24"/>
          <w:szCs w:val="24"/>
        </w:rPr>
      </w:pPr>
      <w:r>
        <w:rPr>
          <w:i/>
          <w:sz w:val="24"/>
          <w:szCs w:val="24"/>
        </w:rPr>
        <w:t xml:space="preserve">Lei nº 10.520, de 17 de julho de 2002: </w:t>
      </w:r>
      <w:r>
        <w:rPr>
          <w:sz w:val="24"/>
          <w:szCs w:val="24"/>
        </w:rPr>
        <w:t xml:space="preserve">Institui modalidade licitatória denominada pregão para bens e serviços comuns, definindo-os como “aqueles cujos padrões de desempenho e qualidade possam ser objetivamente definidos pelo edital, por meio </w:t>
      </w:r>
      <w:r>
        <w:rPr>
          <w:sz w:val="24"/>
          <w:szCs w:val="24"/>
        </w:rPr>
        <w:lastRenderedPageBreak/>
        <w:t>de especificações usuais no mercado” (</w:t>
      </w:r>
      <w:r>
        <w:rPr>
          <w:i/>
          <w:sz w:val="24"/>
          <w:szCs w:val="24"/>
        </w:rPr>
        <w:t>Art. 1º, parágr</w:t>
      </w:r>
      <w:r>
        <w:rPr>
          <w:i/>
          <w:sz w:val="24"/>
          <w:szCs w:val="24"/>
        </w:rPr>
        <w:t>afo único</w:t>
      </w:r>
      <w:r>
        <w:rPr>
          <w:sz w:val="24"/>
          <w:szCs w:val="24"/>
        </w:rPr>
        <w:t>), conceito ratificado pelo art. 14 da IN SEGES/MPDG nº 05/2017. Entende-se que a definição de serviço comum cabe ao objeto contratual, pois analisando-o concretamente, verifica-se se tratar de serviço facilmente executado pelo mercado. Afirma Ert</w:t>
      </w:r>
      <w:r>
        <w:rPr>
          <w:sz w:val="24"/>
          <w:szCs w:val="24"/>
        </w:rPr>
        <w:t>hal de Carvalho: “a pertinência ou não da adoção do pregão está diretamente vinculada aos padrões de mercado em que se insere determinado bem ou serviço”</w:t>
      </w:r>
      <w:r>
        <w:rPr>
          <w:sz w:val="24"/>
          <w:szCs w:val="24"/>
          <w:vertAlign w:val="superscript"/>
        </w:rPr>
        <w:footnoteReference w:id="3"/>
      </w:r>
      <w:r>
        <w:rPr>
          <w:sz w:val="24"/>
          <w:szCs w:val="24"/>
        </w:rPr>
        <w:t>, implicando que a escolha da proposta mais vantajosa ocorra com base tão somente no preço ofertado.</w:t>
      </w:r>
    </w:p>
    <w:p w14:paraId="2BF99EB2" w14:textId="77777777" w:rsidR="006B5A8A" w:rsidRDefault="006B5A8A">
      <w:pPr>
        <w:pBdr>
          <w:top w:val="nil"/>
          <w:left w:val="nil"/>
          <w:bottom w:val="nil"/>
          <w:right w:val="nil"/>
          <w:between w:val="nil"/>
        </w:pBdr>
        <w:spacing w:after="0" w:line="276" w:lineRule="auto"/>
        <w:ind w:left="1440" w:hanging="720"/>
        <w:rPr>
          <w:sz w:val="24"/>
          <w:szCs w:val="24"/>
        </w:rPr>
      </w:pPr>
    </w:p>
    <w:p w14:paraId="2249EB3B" w14:textId="77777777" w:rsidR="006B5A8A" w:rsidRDefault="00467F64">
      <w:pPr>
        <w:numPr>
          <w:ilvl w:val="0"/>
          <w:numId w:val="4"/>
        </w:numPr>
        <w:pBdr>
          <w:top w:val="nil"/>
          <w:left w:val="nil"/>
          <w:bottom w:val="nil"/>
          <w:right w:val="nil"/>
          <w:between w:val="nil"/>
        </w:pBdr>
        <w:spacing w:after="0" w:line="276" w:lineRule="auto"/>
        <w:contextualSpacing/>
        <w:rPr>
          <w:sz w:val="24"/>
          <w:szCs w:val="24"/>
        </w:rPr>
      </w:pPr>
      <w:r>
        <w:rPr>
          <w:i/>
          <w:sz w:val="24"/>
          <w:szCs w:val="24"/>
        </w:rPr>
        <w:t xml:space="preserve">Decreto nº 5.450, de 31 de maio de 2005: </w:t>
      </w:r>
      <w:r>
        <w:rPr>
          <w:sz w:val="24"/>
          <w:szCs w:val="24"/>
        </w:rPr>
        <w:t>Torna obrigatória a adoção da modalidade licitatória instituída pela Lei nº 10.520/2002 nas licitações para aquisição de bens e serviços comuns, ao mesmo tempo em que lhe regulamenta a forma eletrônica, impondo-a pr</w:t>
      </w:r>
      <w:r>
        <w:rPr>
          <w:sz w:val="24"/>
          <w:szCs w:val="24"/>
        </w:rPr>
        <w:t xml:space="preserve">eferencialmente nas citadas licitações. </w:t>
      </w:r>
    </w:p>
    <w:p w14:paraId="08D204BD" w14:textId="77777777" w:rsidR="006B5A8A" w:rsidRDefault="006B5A8A">
      <w:pPr>
        <w:pBdr>
          <w:top w:val="nil"/>
          <w:left w:val="nil"/>
          <w:bottom w:val="nil"/>
          <w:right w:val="nil"/>
          <w:between w:val="nil"/>
        </w:pBdr>
        <w:spacing w:after="0" w:line="276" w:lineRule="auto"/>
        <w:ind w:left="720" w:hanging="720"/>
        <w:rPr>
          <w:sz w:val="24"/>
          <w:szCs w:val="24"/>
        </w:rPr>
      </w:pPr>
    </w:p>
    <w:p w14:paraId="54C7FDD1" w14:textId="16538683" w:rsidR="006B5A8A" w:rsidRPr="0045196C" w:rsidRDefault="00467F64" w:rsidP="0045196C">
      <w:pPr>
        <w:numPr>
          <w:ilvl w:val="0"/>
          <w:numId w:val="4"/>
        </w:numPr>
        <w:pBdr>
          <w:top w:val="nil"/>
          <w:left w:val="nil"/>
          <w:bottom w:val="nil"/>
          <w:right w:val="nil"/>
          <w:between w:val="nil"/>
        </w:pBdr>
        <w:spacing w:after="0" w:line="276" w:lineRule="auto"/>
        <w:contextualSpacing/>
        <w:rPr>
          <w:sz w:val="24"/>
          <w:szCs w:val="24"/>
        </w:rPr>
      </w:pPr>
      <w:r>
        <w:rPr>
          <w:i/>
          <w:sz w:val="24"/>
          <w:szCs w:val="24"/>
        </w:rPr>
        <w:t xml:space="preserve">Lei nº 8.666, de 21 de junho de 1993: </w:t>
      </w:r>
      <w:r>
        <w:rPr>
          <w:sz w:val="24"/>
          <w:szCs w:val="24"/>
        </w:rPr>
        <w:t>como Normativo Geral das Licitações e Contratos, aplicar-se-á subsidiariamente às diversas fases da contratação, sobretudo se considerarmos que muitas de suas regras já se enco</w:t>
      </w:r>
      <w:r>
        <w:rPr>
          <w:sz w:val="24"/>
          <w:szCs w:val="24"/>
        </w:rPr>
        <w:t>ntram incorporadas aos diplomas legais posteriores que versam sobre o tema, aqui elencados.</w:t>
      </w:r>
    </w:p>
    <w:p w14:paraId="176112E5" w14:textId="77777777" w:rsidR="006B5A8A" w:rsidRDefault="006B5A8A">
      <w:pPr>
        <w:spacing w:line="276" w:lineRule="auto"/>
        <w:jc w:val="center"/>
        <w:rPr>
          <w:sz w:val="24"/>
          <w:szCs w:val="24"/>
        </w:rPr>
      </w:pPr>
    </w:p>
    <w:p w14:paraId="021E981D" w14:textId="77777777" w:rsidR="006B5A8A" w:rsidRDefault="00467F64">
      <w:pPr>
        <w:numPr>
          <w:ilvl w:val="0"/>
          <w:numId w:val="1"/>
        </w:numPr>
        <w:shd w:val="clear" w:color="auto" w:fill="BFBFBF"/>
        <w:spacing w:line="276" w:lineRule="auto"/>
        <w:ind w:left="426" w:hanging="284"/>
        <w:rPr>
          <w:sz w:val="24"/>
          <w:szCs w:val="24"/>
        </w:rPr>
      </w:pPr>
      <w:r>
        <w:rPr>
          <w:b/>
          <w:sz w:val="24"/>
          <w:szCs w:val="24"/>
        </w:rPr>
        <w:t>Análise das Contratações Anteriores</w:t>
      </w:r>
    </w:p>
    <w:p w14:paraId="6ABE377F" w14:textId="77777777" w:rsidR="006B5A8A" w:rsidRDefault="00467F64">
      <w:pPr>
        <w:pBdr>
          <w:top w:val="nil"/>
          <w:left w:val="nil"/>
          <w:bottom w:val="nil"/>
          <w:right w:val="nil"/>
          <w:between w:val="nil"/>
        </w:pBdr>
        <w:spacing w:after="0" w:line="276" w:lineRule="auto"/>
        <w:ind w:firstLine="720"/>
        <w:rPr>
          <w:sz w:val="24"/>
          <w:szCs w:val="24"/>
        </w:rPr>
      </w:pPr>
      <w:r>
        <w:rPr>
          <w:sz w:val="24"/>
          <w:szCs w:val="24"/>
        </w:rPr>
        <w:t>Com o objetivo de basear o quantitativo e preços praticados neste atual certame, foi realizado um levantamento das 3 (três) contratações anteriores realizadas pela Gerência de Recursos Hídricos da UFPE, descritos em detalhes nas especificações abaixo:</w:t>
      </w:r>
    </w:p>
    <w:p w14:paraId="1E63EE5D" w14:textId="77777777" w:rsidR="006B5A8A" w:rsidRDefault="006B5A8A">
      <w:pPr>
        <w:pBdr>
          <w:top w:val="nil"/>
          <w:left w:val="nil"/>
          <w:bottom w:val="nil"/>
          <w:right w:val="nil"/>
          <w:between w:val="nil"/>
        </w:pBdr>
        <w:spacing w:after="0" w:line="276" w:lineRule="auto"/>
        <w:ind w:firstLine="720"/>
        <w:rPr>
          <w:sz w:val="24"/>
          <w:szCs w:val="24"/>
        </w:rPr>
      </w:pPr>
    </w:p>
    <w:p w14:paraId="7ABC2D7D" w14:textId="6D02BF73" w:rsidR="006B5A8A" w:rsidRDefault="00467F64">
      <w:pPr>
        <w:numPr>
          <w:ilvl w:val="0"/>
          <w:numId w:val="10"/>
        </w:numPr>
        <w:pBdr>
          <w:top w:val="nil"/>
          <w:left w:val="nil"/>
          <w:bottom w:val="nil"/>
          <w:right w:val="nil"/>
          <w:between w:val="nil"/>
        </w:pBdr>
        <w:spacing w:after="0" w:line="276" w:lineRule="auto"/>
        <w:contextualSpacing/>
        <w:rPr>
          <w:sz w:val="24"/>
          <w:szCs w:val="24"/>
        </w:rPr>
      </w:pPr>
      <w:r>
        <w:rPr>
          <w:sz w:val="24"/>
          <w:szCs w:val="24"/>
        </w:rPr>
        <w:t>Ata</w:t>
      </w:r>
      <w:r>
        <w:rPr>
          <w:sz w:val="24"/>
          <w:szCs w:val="24"/>
        </w:rPr>
        <w:t xml:space="preserve"> de registro de preço n° 262/2018, vinculada </w:t>
      </w:r>
      <w:r w:rsidR="0045196C">
        <w:rPr>
          <w:sz w:val="24"/>
          <w:szCs w:val="24"/>
        </w:rPr>
        <w:t>ao Pregão Eletrônico n° 07/2018</w:t>
      </w:r>
      <w:r>
        <w:rPr>
          <w:sz w:val="24"/>
          <w:szCs w:val="24"/>
        </w:rPr>
        <w:t xml:space="preserve"> e processo administrativo n° 23076.017169/2017-77 na qual a empresa DISQUE ÁGUA LTDA vem oferecendo serviços de fornecimento e transporte de água potável em carros pipa com carra</w:t>
      </w:r>
      <w:r>
        <w:rPr>
          <w:sz w:val="24"/>
          <w:szCs w:val="24"/>
        </w:rPr>
        <w:t xml:space="preserve">das mínimas de 16.000 litros com uma demanda global 80 carradas de acordo com a Portaria n° 2.914/2011 do Ministério da Saúde, com vigência entre 02 de abril de 2018 a 01 de abril de 2019. </w:t>
      </w:r>
    </w:p>
    <w:p w14:paraId="202A0E19" w14:textId="77777777" w:rsidR="006B5A8A" w:rsidRDefault="00467F64">
      <w:pPr>
        <w:pBdr>
          <w:top w:val="nil"/>
          <w:left w:val="nil"/>
          <w:bottom w:val="nil"/>
          <w:right w:val="nil"/>
          <w:between w:val="nil"/>
        </w:pBdr>
        <w:spacing w:after="0" w:line="276" w:lineRule="auto"/>
        <w:ind w:left="1440"/>
        <w:rPr>
          <w:sz w:val="24"/>
          <w:szCs w:val="24"/>
        </w:rPr>
      </w:pPr>
      <w:r>
        <w:rPr>
          <w:sz w:val="24"/>
          <w:szCs w:val="24"/>
        </w:rPr>
        <w:t>De acordo com a planilha de controle de ofertas de Caminhão-Pipa s</w:t>
      </w:r>
      <w:r>
        <w:rPr>
          <w:sz w:val="24"/>
          <w:szCs w:val="24"/>
        </w:rPr>
        <w:t xml:space="preserve">ão realizadas 4 entregas mensais para o Restaurante Universitário, o que corrobora em 48 entregas anuais. Além disso, são realizadas entregas bimestrais ao departamento de </w:t>
      </w:r>
      <w:r>
        <w:rPr>
          <w:sz w:val="24"/>
          <w:szCs w:val="24"/>
        </w:rPr>
        <w:lastRenderedPageBreak/>
        <w:t>Fisioterapia o que corrobora em 6 entregas anuais. Também provisionamos, por motivos</w:t>
      </w:r>
      <w:r>
        <w:rPr>
          <w:sz w:val="24"/>
          <w:szCs w:val="24"/>
        </w:rPr>
        <w:t xml:space="preserve"> eventuais, 2 entregas mensais, o que caracteriza 24 entregas, configurando, assim, a demanda atual de caminhões Pipa no Campus Recife.</w:t>
      </w:r>
    </w:p>
    <w:p w14:paraId="086B87F6" w14:textId="77777777" w:rsidR="006B5A8A" w:rsidRDefault="00467F64">
      <w:pPr>
        <w:pBdr>
          <w:top w:val="nil"/>
          <w:left w:val="nil"/>
          <w:bottom w:val="nil"/>
          <w:right w:val="nil"/>
          <w:between w:val="nil"/>
        </w:pBdr>
        <w:spacing w:after="0" w:line="276" w:lineRule="auto"/>
        <w:ind w:left="1440"/>
        <w:rPr>
          <w:sz w:val="24"/>
          <w:szCs w:val="24"/>
        </w:rPr>
      </w:pPr>
      <w:r>
        <w:rPr>
          <w:sz w:val="24"/>
          <w:szCs w:val="24"/>
        </w:rPr>
        <w:t>Vale salientar, que não foram elencados os quantitativos referentes a problemas de escassez extrema no qual configuramos</w:t>
      </w:r>
      <w:r>
        <w:rPr>
          <w:sz w:val="24"/>
          <w:szCs w:val="24"/>
        </w:rPr>
        <w:t xml:space="preserve"> 50% do quantitativo já definido e programada para 2019. totalizando um acréscimo possível de 40 caminhões pipa.</w:t>
      </w:r>
    </w:p>
    <w:p w14:paraId="204BA8A8" w14:textId="77777777" w:rsidR="006B5A8A" w:rsidRDefault="006B5A8A">
      <w:pPr>
        <w:pBdr>
          <w:top w:val="nil"/>
          <w:left w:val="nil"/>
          <w:bottom w:val="nil"/>
          <w:right w:val="nil"/>
          <w:between w:val="nil"/>
        </w:pBdr>
        <w:spacing w:after="0" w:line="276" w:lineRule="auto"/>
        <w:ind w:left="1440"/>
        <w:rPr>
          <w:b/>
          <w:sz w:val="24"/>
          <w:szCs w:val="24"/>
        </w:rPr>
      </w:pPr>
    </w:p>
    <w:p w14:paraId="11920907" w14:textId="77777777" w:rsidR="006B5A8A" w:rsidRDefault="00467F64">
      <w:pPr>
        <w:numPr>
          <w:ilvl w:val="0"/>
          <w:numId w:val="10"/>
        </w:numPr>
        <w:pBdr>
          <w:top w:val="nil"/>
          <w:left w:val="nil"/>
          <w:bottom w:val="nil"/>
          <w:right w:val="nil"/>
          <w:between w:val="nil"/>
        </w:pBdr>
        <w:spacing w:after="0" w:line="276" w:lineRule="auto"/>
        <w:contextualSpacing/>
        <w:rPr>
          <w:sz w:val="24"/>
          <w:szCs w:val="24"/>
        </w:rPr>
      </w:pPr>
      <w:r>
        <w:rPr>
          <w:sz w:val="24"/>
          <w:szCs w:val="24"/>
        </w:rPr>
        <w:t>Ata de registro de preço n° 61/2017, vinculada ao Pregão eletrônico n° 177/2016 e processo administrativo n° 23076.024966/2016-20 na qual a empresa ALVORADA COMERCIO E SERVIÇOS EIRELI EPP forneceu serviços de fornecimento e transporte de água potável em ca</w:t>
      </w:r>
      <w:r>
        <w:rPr>
          <w:sz w:val="24"/>
          <w:szCs w:val="24"/>
        </w:rPr>
        <w:t xml:space="preserve">rros pipa com carradas mínimas de 16.000 litros com uma demanda global 80 carradas de acordo com a Portaria n° 2.914/2011 do Ministério da Saúde, com vigência entre 22 de fevereiro de 2017 a 21 de fevereiro de 2018. </w:t>
      </w:r>
    </w:p>
    <w:p w14:paraId="2A711CC6" w14:textId="77777777" w:rsidR="006B5A8A" w:rsidRDefault="00467F64">
      <w:pPr>
        <w:spacing w:after="0" w:line="276" w:lineRule="auto"/>
        <w:ind w:left="1440"/>
        <w:rPr>
          <w:b/>
          <w:sz w:val="24"/>
          <w:szCs w:val="24"/>
        </w:rPr>
      </w:pPr>
      <w:r>
        <w:rPr>
          <w:sz w:val="24"/>
          <w:szCs w:val="24"/>
        </w:rPr>
        <w:t>De acordo com a planilha de controle de</w:t>
      </w:r>
      <w:r>
        <w:rPr>
          <w:sz w:val="24"/>
          <w:szCs w:val="24"/>
        </w:rPr>
        <w:t xml:space="preserve"> ofertas de Caminhão-Pipa  de 2017 foram realizadas 2 entregas mensais para o Restaurante Universitário, o que corrobora em 24 entregas anuais. Além disso, foram realizadas entregas aos departamentos do Campus Recife e Anexos, por demandas eventuais, no to</w:t>
      </w:r>
      <w:r>
        <w:rPr>
          <w:sz w:val="24"/>
          <w:szCs w:val="24"/>
        </w:rPr>
        <w:t xml:space="preserve">tal de 11 entregas, totalizando no período 35 entregas de Caminhão pipa para o Campus Recife e anexos. </w:t>
      </w:r>
    </w:p>
    <w:p w14:paraId="5069997E" w14:textId="77777777" w:rsidR="006B5A8A" w:rsidRDefault="00467F64">
      <w:pPr>
        <w:spacing w:after="0" w:line="276" w:lineRule="auto"/>
        <w:ind w:left="1440"/>
        <w:rPr>
          <w:b/>
          <w:color w:val="FF0000"/>
          <w:sz w:val="24"/>
          <w:szCs w:val="24"/>
        </w:rPr>
      </w:pPr>
      <w:r>
        <w:rPr>
          <w:sz w:val="24"/>
          <w:szCs w:val="24"/>
        </w:rPr>
        <w:t xml:space="preserve">Como em ambos os casos o abastecimento é de caráter complementar e de suprimento de eventualidades existentes no abastecimento principal de água para o </w:t>
      </w:r>
      <w:r>
        <w:rPr>
          <w:sz w:val="24"/>
          <w:szCs w:val="24"/>
        </w:rPr>
        <w:t>Campus Recife da UFPE, o quantitativo utilizado no ano de 2017 conseguiu atender as necessidades solicitadas. Ainda, vale salientar que o quantitativo solicitado é necessário dada uma situação extrema de escassez de recursos hídricos no Campus Recife da UF</w:t>
      </w:r>
      <w:r>
        <w:rPr>
          <w:sz w:val="24"/>
          <w:szCs w:val="24"/>
        </w:rPr>
        <w:t xml:space="preserve">PE. </w:t>
      </w:r>
    </w:p>
    <w:p w14:paraId="7E324E23" w14:textId="77777777" w:rsidR="006B5A8A" w:rsidRDefault="006B5A8A">
      <w:pPr>
        <w:pBdr>
          <w:top w:val="nil"/>
          <w:left w:val="nil"/>
          <w:bottom w:val="nil"/>
          <w:right w:val="nil"/>
          <w:between w:val="nil"/>
        </w:pBdr>
        <w:spacing w:after="0" w:line="276" w:lineRule="auto"/>
        <w:rPr>
          <w:sz w:val="24"/>
          <w:szCs w:val="24"/>
        </w:rPr>
      </w:pPr>
    </w:p>
    <w:p w14:paraId="6AEC8CF9" w14:textId="77777777" w:rsidR="006B5A8A" w:rsidRDefault="00467F64">
      <w:pPr>
        <w:numPr>
          <w:ilvl w:val="0"/>
          <w:numId w:val="1"/>
        </w:numPr>
        <w:shd w:val="clear" w:color="auto" w:fill="BFBFBF"/>
        <w:spacing w:line="276" w:lineRule="auto"/>
        <w:rPr>
          <w:sz w:val="24"/>
          <w:szCs w:val="24"/>
        </w:rPr>
      </w:pPr>
      <w:r>
        <w:rPr>
          <w:b/>
          <w:sz w:val="24"/>
          <w:szCs w:val="24"/>
        </w:rPr>
        <w:t>Necessidade de Contratação</w:t>
      </w:r>
    </w:p>
    <w:p w14:paraId="0FE91AD4" w14:textId="77777777" w:rsidR="006B5A8A" w:rsidRDefault="006B5A8A">
      <w:pPr>
        <w:spacing w:after="0"/>
        <w:rPr>
          <w:rFonts w:ascii="Arial" w:eastAsia="Arial" w:hAnsi="Arial" w:cs="Arial"/>
          <w:sz w:val="22"/>
          <w:szCs w:val="22"/>
        </w:rPr>
      </w:pPr>
    </w:p>
    <w:p w14:paraId="7CB6FFEB" w14:textId="77777777" w:rsidR="006B5A8A" w:rsidRDefault="00467F64">
      <w:pPr>
        <w:spacing w:after="0"/>
        <w:ind w:firstLine="720"/>
        <w:rPr>
          <w:sz w:val="24"/>
          <w:szCs w:val="24"/>
        </w:rPr>
      </w:pPr>
      <w:r>
        <w:rPr>
          <w:sz w:val="24"/>
          <w:szCs w:val="24"/>
        </w:rPr>
        <w:t>O campus Recife da Universidade Federal de Pernambuco, atualmente possui 431.122,67 m² de área construída</w:t>
      </w:r>
      <w:r>
        <w:rPr>
          <w:b/>
          <w:sz w:val="24"/>
          <w:szCs w:val="24"/>
        </w:rPr>
        <w:t xml:space="preserve"> </w:t>
      </w:r>
      <w:r>
        <w:rPr>
          <w:sz w:val="24"/>
          <w:szCs w:val="24"/>
        </w:rPr>
        <w:t>e 943.866,98 m² de áreas externas. Os números da UFPE de discentes, docentes e técnico-administrativos, são:</w:t>
      </w:r>
    </w:p>
    <w:p w14:paraId="1384D076" w14:textId="77777777" w:rsidR="006B5A8A" w:rsidRDefault="00467F64">
      <w:pPr>
        <w:spacing w:after="0"/>
        <w:rPr>
          <w:sz w:val="24"/>
          <w:szCs w:val="24"/>
        </w:rPr>
      </w:pPr>
      <w:r>
        <w:rPr>
          <w:b/>
          <w:sz w:val="24"/>
          <w:szCs w:val="24"/>
        </w:rPr>
        <w:t xml:space="preserve">32.440 </w:t>
      </w:r>
      <w:r>
        <w:rPr>
          <w:sz w:val="24"/>
          <w:szCs w:val="24"/>
        </w:rPr>
        <w:t xml:space="preserve">alunos nos cursos de graduação; </w:t>
      </w:r>
    </w:p>
    <w:p w14:paraId="693DFC88" w14:textId="77777777" w:rsidR="006B5A8A" w:rsidRDefault="00467F64">
      <w:pPr>
        <w:spacing w:after="0"/>
        <w:rPr>
          <w:sz w:val="24"/>
          <w:szCs w:val="24"/>
        </w:rPr>
      </w:pPr>
      <w:r>
        <w:rPr>
          <w:b/>
          <w:sz w:val="24"/>
          <w:szCs w:val="24"/>
        </w:rPr>
        <w:t xml:space="preserve">4.135 </w:t>
      </w:r>
      <w:r>
        <w:rPr>
          <w:sz w:val="24"/>
          <w:szCs w:val="24"/>
        </w:rPr>
        <w:t xml:space="preserve">alunos nos cursos de mestrado acadêmico; </w:t>
      </w:r>
    </w:p>
    <w:p w14:paraId="0A0DDA0E" w14:textId="77777777" w:rsidR="006B5A8A" w:rsidRDefault="00467F64">
      <w:pPr>
        <w:spacing w:after="0"/>
        <w:rPr>
          <w:sz w:val="24"/>
          <w:szCs w:val="24"/>
        </w:rPr>
      </w:pPr>
      <w:r>
        <w:rPr>
          <w:b/>
          <w:sz w:val="24"/>
          <w:szCs w:val="24"/>
        </w:rPr>
        <w:t xml:space="preserve">440 </w:t>
      </w:r>
      <w:r>
        <w:rPr>
          <w:sz w:val="24"/>
          <w:szCs w:val="24"/>
        </w:rPr>
        <w:t xml:space="preserve">alunos em mestrados profissionais; </w:t>
      </w:r>
    </w:p>
    <w:p w14:paraId="50730D19" w14:textId="77777777" w:rsidR="006B5A8A" w:rsidRDefault="00467F64">
      <w:pPr>
        <w:spacing w:after="0"/>
        <w:rPr>
          <w:sz w:val="24"/>
          <w:szCs w:val="24"/>
        </w:rPr>
      </w:pPr>
      <w:r>
        <w:rPr>
          <w:b/>
          <w:sz w:val="24"/>
          <w:szCs w:val="24"/>
        </w:rPr>
        <w:t xml:space="preserve">3.823 </w:t>
      </w:r>
      <w:r>
        <w:rPr>
          <w:sz w:val="24"/>
          <w:szCs w:val="24"/>
        </w:rPr>
        <w:t xml:space="preserve">alunos em doutorados; </w:t>
      </w:r>
    </w:p>
    <w:p w14:paraId="68CA52E5" w14:textId="77777777" w:rsidR="006B5A8A" w:rsidRDefault="00467F64">
      <w:pPr>
        <w:spacing w:after="0"/>
        <w:rPr>
          <w:sz w:val="24"/>
          <w:szCs w:val="24"/>
        </w:rPr>
      </w:pPr>
      <w:r>
        <w:rPr>
          <w:b/>
          <w:sz w:val="24"/>
          <w:szCs w:val="24"/>
        </w:rPr>
        <w:t xml:space="preserve">1.500 </w:t>
      </w:r>
      <w:r>
        <w:rPr>
          <w:sz w:val="24"/>
          <w:szCs w:val="24"/>
        </w:rPr>
        <w:t xml:space="preserve">alunos nos cursos de especialização; </w:t>
      </w:r>
    </w:p>
    <w:p w14:paraId="34DAFABA" w14:textId="77777777" w:rsidR="006B5A8A" w:rsidRDefault="00467F64">
      <w:pPr>
        <w:spacing w:after="0"/>
        <w:rPr>
          <w:sz w:val="24"/>
          <w:szCs w:val="24"/>
        </w:rPr>
      </w:pPr>
      <w:r>
        <w:rPr>
          <w:b/>
          <w:sz w:val="24"/>
          <w:szCs w:val="24"/>
        </w:rPr>
        <w:t xml:space="preserve">430 </w:t>
      </w:r>
      <w:r>
        <w:rPr>
          <w:sz w:val="24"/>
          <w:szCs w:val="24"/>
        </w:rPr>
        <w:t xml:space="preserve">alunos do Colégio de Aplicação (ensino fundamental </w:t>
      </w:r>
      <w:r>
        <w:rPr>
          <w:sz w:val="24"/>
          <w:szCs w:val="24"/>
        </w:rPr>
        <w:t xml:space="preserve">e médio); </w:t>
      </w:r>
    </w:p>
    <w:p w14:paraId="4FD17BC0" w14:textId="77777777" w:rsidR="006B5A8A" w:rsidRDefault="00467F64">
      <w:pPr>
        <w:spacing w:after="0"/>
        <w:rPr>
          <w:sz w:val="24"/>
          <w:szCs w:val="24"/>
        </w:rPr>
      </w:pPr>
      <w:r>
        <w:rPr>
          <w:b/>
          <w:sz w:val="24"/>
          <w:szCs w:val="24"/>
        </w:rPr>
        <w:t xml:space="preserve">2.834 </w:t>
      </w:r>
      <w:r>
        <w:rPr>
          <w:sz w:val="24"/>
          <w:szCs w:val="24"/>
        </w:rPr>
        <w:t xml:space="preserve">professores; </w:t>
      </w:r>
    </w:p>
    <w:p w14:paraId="328547D9" w14:textId="77777777" w:rsidR="006B5A8A" w:rsidRDefault="00467F64">
      <w:pPr>
        <w:spacing w:after="0"/>
        <w:rPr>
          <w:sz w:val="24"/>
          <w:szCs w:val="24"/>
        </w:rPr>
      </w:pPr>
      <w:r>
        <w:rPr>
          <w:b/>
          <w:sz w:val="24"/>
          <w:szCs w:val="24"/>
        </w:rPr>
        <w:lastRenderedPageBreak/>
        <w:t xml:space="preserve">58 </w:t>
      </w:r>
      <w:r>
        <w:rPr>
          <w:sz w:val="24"/>
          <w:szCs w:val="24"/>
        </w:rPr>
        <w:t xml:space="preserve">professores do Colégio de Aplicação; </w:t>
      </w:r>
    </w:p>
    <w:p w14:paraId="3E22142B" w14:textId="77777777" w:rsidR="006B5A8A" w:rsidRDefault="00467F64">
      <w:pPr>
        <w:spacing w:after="0"/>
        <w:rPr>
          <w:sz w:val="24"/>
          <w:szCs w:val="24"/>
        </w:rPr>
      </w:pPr>
      <w:r>
        <w:rPr>
          <w:b/>
          <w:sz w:val="24"/>
          <w:szCs w:val="24"/>
        </w:rPr>
        <w:t xml:space="preserve">4.184 </w:t>
      </w:r>
      <w:r>
        <w:rPr>
          <w:sz w:val="24"/>
          <w:szCs w:val="24"/>
        </w:rPr>
        <w:t>servidores técnico-administrativos.</w:t>
      </w:r>
    </w:p>
    <w:p w14:paraId="3C6C8246" w14:textId="77777777" w:rsidR="006B5A8A" w:rsidRDefault="00467F64">
      <w:pPr>
        <w:spacing w:after="0"/>
        <w:rPr>
          <w:sz w:val="24"/>
          <w:szCs w:val="24"/>
        </w:rPr>
      </w:pPr>
      <w:r>
        <w:rPr>
          <w:sz w:val="24"/>
          <w:szCs w:val="24"/>
        </w:rPr>
        <w:t xml:space="preserve">Totalizando um quantitativo populacional médio de </w:t>
      </w:r>
      <w:r>
        <w:rPr>
          <w:b/>
          <w:sz w:val="24"/>
          <w:szCs w:val="24"/>
        </w:rPr>
        <w:t>49.844</w:t>
      </w:r>
      <w:r>
        <w:rPr>
          <w:sz w:val="24"/>
          <w:szCs w:val="24"/>
        </w:rPr>
        <w:t xml:space="preserve"> indivíduos circulando dentro do Campus Recife da UFPE.</w:t>
      </w:r>
    </w:p>
    <w:p w14:paraId="29CE8A4D" w14:textId="77777777" w:rsidR="006B5A8A" w:rsidRDefault="00467F64">
      <w:pPr>
        <w:spacing w:after="0"/>
        <w:ind w:firstLine="720"/>
        <w:rPr>
          <w:sz w:val="24"/>
          <w:szCs w:val="24"/>
        </w:rPr>
      </w:pPr>
      <w:r>
        <w:rPr>
          <w:sz w:val="24"/>
          <w:szCs w:val="24"/>
        </w:rPr>
        <w:t>Além desse contingente, a inst</w:t>
      </w:r>
      <w:r>
        <w:rPr>
          <w:sz w:val="24"/>
          <w:szCs w:val="24"/>
        </w:rPr>
        <w:t>ituição recebe diariamente, um grande número de visitantes em suas instalações. O Campus Reitor Joaquim Amazonas (Recife) tem um sistema misto de abastecimento um próprio de abastecimento e tratamento de água através da ETA e outro o da rede pública COMPES</w:t>
      </w:r>
      <w:r>
        <w:rPr>
          <w:sz w:val="24"/>
          <w:szCs w:val="24"/>
        </w:rPr>
        <w:t xml:space="preserve">A. </w:t>
      </w:r>
    </w:p>
    <w:p w14:paraId="739C81C3" w14:textId="77777777" w:rsidR="006B5A8A" w:rsidRDefault="00467F64">
      <w:pPr>
        <w:spacing w:after="0"/>
        <w:ind w:firstLine="720"/>
        <w:rPr>
          <w:sz w:val="24"/>
          <w:szCs w:val="24"/>
        </w:rPr>
      </w:pPr>
      <w:r>
        <w:rPr>
          <w:sz w:val="24"/>
          <w:szCs w:val="24"/>
        </w:rPr>
        <w:t xml:space="preserve">Além disso, o sistema de abastecimento conta com reservatórios que totalizam uma capacidade de armazenamento de </w:t>
      </w:r>
      <w:r>
        <w:rPr>
          <w:b/>
          <w:sz w:val="24"/>
          <w:szCs w:val="24"/>
        </w:rPr>
        <w:t xml:space="preserve">8.927.177 </w:t>
      </w:r>
      <w:r>
        <w:rPr>
          <w:sz w:val="24"/>
          <w:szCs w:val="24"/>
        </w:rPr>
        <w:t xml:space="preserve">litros de água ou </w:t>
      </w:r>
      <w:r>
        <w:rPr>
          <w:b/>
          <w:sz w:val="24"/>
          <w:szCs w:val="24"/>
        </w:rPr>
        <w:t>8.927,18 m³</w:t>
      </w:r>
      <w:r>
        <w:rPr>
          <w:sz w:val="24"/>
          <w:szCs w:val="24"/>
        </w:rPr>
        <w:t xml:space="preserve"> distribuídos em </w:t>
      </w:r>
      <w:r>
        <w:rPr>
          <w:b/>
          <w:sz w:val="24"/>
          <w:szCs w:val="24"/>
        </w:rPr>
        <w:t>53</w:t>
      </w:r>
      <w:r>
        <w:rPr>
          <w:sz w:val="24"/>
          <w:szCs w:val="24"/>
        </w:rPr>
        <w:t xml:space="preserve"> reservatórios no Campus Recife (Reitor Joaquim Amazonas), Faculdade de Direito do</w:t>
      </w:r>
      <w:r>
        <w:rPr>
          <w:sz w:val="24"/>
          <w:szCs w:val="24"/>
        </w:rPr>
        <w:t xml:space="preserve"> Recife, Núcleo de TV e Rádio Universitária.</w:t>
      </w:r>
    </w:p>
    <w:p w14:paraId="562B1538" w14:textId="77777777" w:rsidR="006B5A8A" w:rsidRDefault="00467F64">
      <w:pPr>
        <w:spacing w:after="0"/>
        <w:ind w:firstLine="720"/>
        <w:rPr>
          <w:sz w:val="24"/>
          <w:szCs w:val="24"/>
        </w:rPr>
      </w:pPr>
      <w:r>
        <w:rPr>
          <w:sz w:val="24"/>
          <w:szCs w:val="24"/>
        </w:rPr>
        <w:t>Com isso o abastecimento suplementar via Caminhões Pipa é de primordial importância devido à necessidade de atender com urgência os estudantes, professores e servidores dos Centros Acadêmicos, Unidades Administr</w:t>
      </w:r>
      <w:r>
        <w:rPr>
          <w:sz w:val="24"/>
          <w:szCs w:val="24"/>
        </w:rPr>
        <w:t>ativas, Órgãos Suplementares, Laboratórios e o público usuário da UFPE, em caso extremo de falta d’água  e, como também, devido a alguma incapacidade de nosso sistema de abastecimento e tratamento de água (ETA), por manutenção no Sistema, ou por interrupçã</w:t>
      </w:r>
      <w:r>
        <w:rPr>
          <w:sz w:val="24"/>
          <w:szCs w:val="24"/>
        </w:rPr>
        <w:t xml:space="preserve">o inesperada de abastecimento de algum prédio ou por interrupção de abastecimento do sistema público COMPESA. </w:t>
      </w:r>
    </w:p>
    <w:p w14:paraId="4DD9D717" w14:textId="77777777" w:rsidR="006B5A8A" w:rsidRDefault="00467F64">
      <w:pPr>
        <w:spacing w:after="0"/>
        <w:ind w:firstLine="720"/>
        <w:rPr>
          <w:sz w:val="24"/>
          <w:szCs w:val="24"/>
          <w:highlight w:val="white"/>
        </w:rPr>
      </w:pPr>
      <w:r>
        <w:rPr>
          <w:sz w:val="24"/>
          <w:szCs w:val="24"/>
        </w:rPr>
        <w:t xml:space="preserve">O Campus Recife ainda conta com um </w:t>
      </w:r>
      <w:r>
        <w:rPr>
          <w:sz w:val="24"/>
          <w:szCs w:val="24"/>
          <w:highlight w:val="white"/>
        </w:rPr>
        <w:t>Restaurante Universitário que está localizado na Avenida dos Reitores. O espaço ocupa área de 1.292 m² e tem c</w:t>
      </w:r>
      <w:r>
        <w:rPr>
          <w:sz w:val="24"/>
          <w:szCs w:val="24"/>
          <w:highlight w:val="white"/>
        </w:rPr>
        <w:t>apacidade para atender até 550 pessoas sentadas. De segunda a sexta-feira, são oferecidos diariamente 500 desjejuns (estudantes que possuem subsídio integral), no horário das 07h às 8h, 3.000 almoços, no horário das 10:30h às 14:30h, e 1500 jantares, das 1</w:t>
      </w:r>
      <w:r>
        <w:rPr>
          <w:sz w:val="24"/>
          <w:szCs w:val="24"/>
          <w:highlight w:val="white"/>
        </w:rPr>
        <w:t>7h às 19h, por causa desse quantitativo são necessários Caminhões-Pipa para o atendimento eficiente ao departamento solucionando parcialmente possíveis interrupções no abastecimento por cronogramas periódicos de desabastecimento via Compesa e atendendo com</w:t>
      </w:r>
      <w:r>
        <w:rPr>
          <w:sz w:val="24"/>
          <w:szCs w:val="24"/>
          <w:highlight w:val="white"/>
        </w:rPr>
        <w:t>o complemento ao subdimensionamento da tubulação de abastece o restaurante universitário, visto que foi verificado que os diâmetros dos tubos de abastecimento subutiliza a distribuição de água.</w:t>
      </w:r>
    </w:p>
    <w:p w14:paraId="391D6DB7" w14:textId="77777777" w:rsidR="006B5A8A" w:rsidRDefault="00467F64">
      <w:pPr>
        <w:spacing w:after="0"/>
        <w:ind w:firstLine="720"/>
        <w:rPr>
          <w:sz w:val="24"/>
          <w:szCs w:val="24"/>
          <w:highlight w:val="white"/>
        </w:rPr>
      </w:pPr>
      <w:r>
        <w:rPr>
          <w:sz w:val="24"/>
          <w:szCs w:val="24"/>
          <w:highlight w:val="white"/>
        </w:rPr>
        <w:t>Além disso, o Campus Recife possui um departamento de Fisioter</w:t>
      </w:r>
      <w:r>
        <w:rPr>
          <w:sz w:val="24"/>
          <w:szCs w:val="24"/>
          <w:highlight w:val="white"/>
        </w:rPr>
        <w:t>apia que possui 1.589 m2 de área construída e é composto por: Piso inferior-  4(quatro) salas de aula, equipadas com material áudio-visual, 2(duas) salas de aulas práticas e 4 (quatro) Laboratórios, área administrativa (Escolaridade e Chefia), Centro Acadê</w:t>
      </w:r>
      <w:r>
        <w:rPr>
          <w:sz w:val="24"/>
          <w:szCs w:val="24"/>
          <w:highlight w:val="white"/>
        </w:rPr>
        <w:t>mico, Sala de Informática, Almoxarifado, Recepção, copa e W/C. Piso Superior: Sala de Reunião, 15 ambientes para Professores, copa e W/C. O mesmo utiliza-se de piscinas para o tratamento dos pacientes que também são abastecidas periodicamente com caminhões</w:t>
      </w:r>
      <w:r>
        <w:rPr>
          <w:sz w:val="24"/>
          <w:szCs w:val="24"/>
          <w:highlight w:val="white"/>
        </w:rPr>
        <w:t>-pipa o que caracteriza a necessidade também de aquisição dos mesmos.</w:t>
      </w:r>
    </w:p>
    <w:p w14:paraId="3906CF96" w14:textId="77777777" w:rsidR="006B5A8A" w:rsidRDefault="00467F64">
      <w:pPr>
        <w:spacing w:after="0"/>
        <w:ind w:firstLine="720"/>
        <w:rPr>
          <w:sz w:val="24"/>
          <w:szCs w:val="24"/>
        </w:rPr>
      </w:pPr>
      <w:r>
        <w:rPr>
          <w:sz w:val="24"/>
          <w:szCs w:val="24"/>
          <w:highlight w:val="white"/>
        </w:rPr>
        <w:t xml:space="preserve"> </w:t>
      </w:r>
    </w:p>
    <w:p w14:paraId="5556799E" w14:textId="77777777" w:rsidR="006B5A8A" w:rsidRDefault="00467F64">
      <w:pPr>
        <w:numPr>
          <w:ilvl w:val="0"/>
          <w:numId w:val="1"/>
        </w:numPr>
        <w:shd w:val="clear" w:color="auto" w:fill="BFBFBF"/>
        <w:spacing w:after="0" w:line="276" w:lineRule="auto"/>
        <w:rPr>
          <w:sz w:val="24"/>
          <w:szCs w:val="24"/>
        </w:rPr>
      </w:pPr>
      <w:r>
        <w:rPr>
          <w:b/>
          <w:sz w:val="24"/>
          <w:szCs w:val="24"/>
        </w:rPr>
        <w:t>Referência a outros instrumentos de planejamento da UFPE</w:t>
      </w:r>
    </w:p>
    <w:p w14:paraId="71849137" w14:textId="77777777" w:rsidR="006B5A8A" w:rsidRDefault="00467F64">
      <w:pPr>
        <w:spacing w:line="276" w:lineRule="auto"/>
        <w:ind w:firstLine="720"/>
        <w:rPr>
          <w:sz w:val="24"/>
          <w:szCs w:val="24"/>
        </w:rPr>
      </w:pPr>
      <w:r>
        <w:rPr>
          <w:sz w:val="24"/>
          <w:szCs w:val="24"/>
        </w:rPr>
        <w:t xml:space="preserve">O </w:t>
      </w:r>
      <w:r>
        <w:rPr>
          <w:b/>
          <w:i/>
          <w:sz w:val="24"/>
          <w:szCs w:val="24"/>
        </w:rPr>
        <w:t>Plano Estratégico Institucional – PEI</w:t>
      </w:r>
      <w:r>
        <w:rPr>
          <w:sz w:val="24"/>
          <w:szCs w:val="24"/>
        </w:rPr>
        <w:t xml:space="preserve"> da UFPE para o período 2013-2017 apresenta como um dos objetivos estratégicos: promo</w:t>
      </w:r>
      <w:r>
        <w:rPr>
          <w:sz w:val="24"/>
          <w:szCs w:val="24"/>
        </w:rPr>
        <w:t xml:space="preserve">ver uma política de sustentabilidade, mediante, dentre outros pontos, “incorporar, sempre que possível, requisitos sócio ambientais na licitação de bens e serviços” e “estimular nos parceiros o comprometimento com a sustentabilidade, de forma que </w:t>
      </w:r>
      <w:r>
        <w:rPr>
          <w:sz w:val="24"/>
          <w:szCs w:val="24"/>
        </w:rPr>
        <w:lastRenderedPageBreak/>
        <w:t>desenvolv</w:t>
      </w:r>
      <w:r>
        <w:rPr>
          <w:sz w:val="24"/>
          <w:szCs w:val="24"/>
        </w:rPr>
        <w:t>am uma atitude cidadã no seu ambiente de trabalho e dia a dia”</w:t>
      </w:r>
      <w:r>
        <w:rPr>
          <w:sz w:val="24"/>
          <w:szCs w:val="24"/>
          <w:vertAlign w:val="superscript"/>
        </w:rPr>
        <w:footnoteReference w:id="4"/>
      </w:r>
      <w:r>
        <w:rPr>
          <w:sz w:val="24"/>
          <w:szCs w:val="24"/>
        </w:rPr>
        <w:t xml:space="preserve">, o que vai ao encontro das recomendações do Decreto nº 7.746/2012, ao qual alude o </w:t>
      </w:r>
      <w:r>
        <w:rPr>
          <w:b/>
          <w:i/>
          <w:sz w:val="24"/>
          <w:szCs w:val="24"/>
        </w:rPr>
        <w:t>item 2, viii</w:t>
      </w:r>
      <w:r>
        <w:rPr>
          <w:sz w:val="24"/>
          <w:szCs w:val="24"/>
        </w:rPr>
        <w:t>, deste Instrumento.</w:t>
      </w:r>
    </w:p>
    <w:p w14:paraId="05C3DDA0" w14:textId="77777777" w:rsidR="006B5A8A" w:rsidRDefault="00467F64">
      <w:pPr>
        <w:spacing w:line="276" w:lineRule="auto"/>
        <w:ind w:firstLine="720"/>
        <w:rPr>
          <w:sz w:val="24"/>
          <w:szCs w:val="24"/>
        </w:rPr>
      </w:pPr>
      <w:r>
        <w:rPr>
          <w:sz w:val="24"/>
          <w:szCs w:val="24"/>
        </w:rPr>
        <w:t xml:space="preserve">O </w:t>
      </w:r>
      <w:r>
        <w:rPr>
          <w:b/>
          <w:i/>
          <w:sz w:val="24"/>
          <w:szCs w:val="24"/>
        </w:rPr>
        <w:t>Plano de Desenvolvimento Institucional 2014-2018</w:t>
      </w:r>
      <w:r>
        <w:rPr>
          <w:b/>
          <w:i/>
          <w:sz w:val="24"/>
          <w:szCs w:val="24"/>
          <w:vertAlign w:val="superscript"/>
        </w:rPr>
        <w:footnoteReference w:id="5"/>
      </w:r>
      <w:r>
        <w:rPr>
          <w:sz w:val="24"/>
          <w:szCs w:val="24"/>
        </w:rPr>
        <w:t xml:space="preserve"> da UFPE ratifica o citado objetivo do PEI 2013-2017 quanto à promoção de uma política de sustentabilidade, mediante a inserção de critérios de sustentabilidade ambiental nos procedimentos licitatórios e a criação de uma cultura de sustentabilidade dentro </w:t>
      </w:r>
      <w:r>
        <w:rPr>
          <w:sz w:val="24"/>
          <w:szCs w:val="24"/>
        </w:rPr>
        <w:t>da instituição.</w:t>
      </w:r>
    </w:p>
    <w:p w14:paraId="4619F34E" w14:textId="77777777" w:rsidR="006B5A8A" w:rsidRDefault="006B5A8A">
      <w:pPr>
        <w:spacing w:after="0" w:line="276" w:lineRule="auto"/>
        <w:rPr>
          <w:sz w:val="24"/>
          <w:szCs w:val="24"/>
        </w:rPr>
      </w:pPr>
    </w:p>
    <w:p w14:paraId="6C97C94E" w14:textId="77777777" w:rsidR="006B5A8A" w:rsidRDefault="00467F64">
      <w:pPr>
        <w:numPr>
          <w:ilvl w:val="0"/>
          <w:numId w:val="1"/>
        </w:numPr>
        <w:shd w:val="clear" w:color="auto" w:fill="BFBFBF"/>
        <w:spacing w:after="0" w:line="276" w:lineRule="auto"/>
        <w:rPr>
          <w:sz w:val="24"/>
          <w:szCs w:val="24"/>
        </w:rPr>
      </w:pPr>
      <w:r>
        <w:rPr>
          <w:b/>
          <w:sz w:val="24"/>
          <w:szCs w:val="24"/>
        </w:rPr>
        <w:t>Requisitos da contratação</w:t>
      </w:r>
    </w:p>
    <w:tbl>
      <w:tblPr>
        <w:tblStyle w:val="a"/>
        <w:tblW w:w="9663" w:type="dxa"/>
        <w:tblInd w:w="55" w:type="dxa"/>
        <w:tblLayout w:type="fixed"/>
        <w:tblLook w:val="0000" w:firstRow="0" w:lastRow="0" w:firstColumn="0" w:lastColumn="0" w:noHBand="0" w:noVBand="0"/>
      </w:tblPr>
      <w:tblGrid>
        <w:gridCol w:w="9663"/>
      </w:tblGrid>
      <w:tr w:rsidR="006B5A8A" w14:paraId="01BE6D0B" w14:textId="77777777">
        <w:tc>
          <w:tcPr>
            <w:tcW w:w="9663" w:type="dxa"/>
          </w:tcPr>
          <w:p w14:paraId="1612AA9A" w14:textId="77777777" w:rsidR="006B5A8A" w:rsidRDefault="006B5A8A">
            <w:pPr>
              <w:pBdr>
                <w:top w:val="nil"/>
                <w:left w:val="nil"/>
                <w:bottom w:val="nil"/>
                <w:right w:val="nil"/>
                <w:between w:val="nil"/>
              </w:pBdr>
              <w:spacing w:after="0" w:line="276" w:lineRule="auto"/>
              <w:ind w:left="720" w:hanging="720"/>
              <w:rPr>
                <w:color w:val="FF0000"/>
                <w:sz w:val="24"/>
                <w:szCs w:val="24"/>
              </w:rPr>
            </w:pPr>
          </w:p>
          <w:p w14:paraId="652793C2" w14:textId="77777777" w:rsidR="006B5A8A" w:rsidRDefault="00467F64">
            <w:pPr>
              <w:numPr>
                <w:ilvl w:val="1"/>
                <w:numId w:val="1"/>
              </w:numPr>
              <w:pBdr>
                <w:top w:val="nil"/>
                <w:left w:val="nil"/>
                <w:bottom w:val="nil"/>
                <w:right w:val="nil"/>
                <w:between w:val="nil"/>
              </w:pBdr>
              <w:spacing w:after="0" w:line="276" w:lineRule="auto"/>
              <w:contextualSpacing/>
              <w:rPr>
                <w:sz w:val="24"/>
                <w:szCs w:val="24"/>
              </w:rPr>
            </w:pPr>
            <w:r>
              <w:rPr>
                <w:sz w:val="24"/>
                <w:szCs w:val="24"/>
              </w:rPr>
              <w:t>O edital licitatório conterá as regras para participação no certame eletrônico.</w:t>
            </w:r>
          </w:p>
          <w:p w14:paraId="3A5C740F" w14:textId="77777777" w:rsidR="006B5A8A" w:rsidRDefault="006B5A8A">
            <w:pPr>
              <w:pBdr>
                <w:top w:val="nil"/>
                <w:left w:val="nil"/>
                <w:bottom w:val="nil"/>
                <w:right w:val="nil"/>
                <w:between w:val="nil"/>
              </w:pBdr>
              <w:spacing w:after="0" w:line="276" w:lineRule="auto"/>
              <w:ind w:left="720" w:hanging="720"/>
              <w:rPr>
                <w:sz w:val="24"/>
                <w:szCs w:val="24"/>
              </w:rPr>
            </w:pPr>
          </w:p>
          <w:p w14:paraId="07DD4396" w14:textId="77777777" w:rsidR="006B5A8A" w:rsidRDefault="00467F64">
            <w:pPr>
              <w:numPr>
                <w:ilvl w:val="1"/>
                <w:numId w:val="1"/>
              </w:numPr>
              <w:pBdr>
                <w:top w:val="nil"/>
                <w:left w:val="nil"/>
                <w:bottom w:val="nil"/>
                <w:right w:val="nil"/>
                <w:between w:val="nil"/>
              </w:pBdr>
              <w:spacing w:after="0" w:line="276" w:lineRule="auto"/>
              <w:contextualSpacing/>
              <w:rPr>
                <w:sz w:val="24"/>
                <w:szCs w:val="24"/>
              </w:rPr>
            </w:pPr>
            <w:r>
              <w:rPr>
                <w:sz w:val="24"/>
                <w:szCs w:val="24"/>
              </w:rPr>
              <w:t>Encerrada a etapa de lances, como condição prévia ao exame da documentação de habilitação do licitante detentor da proposta classificada em primeiro lugar, o pregoeiro designado pela UFPE para a condução do pregão verificará o eventual descumprimento das c</w:t>
            </w:r>
            <w:r>
              <w:rPr>
                <w:sz w:val="24"/>
                <w:szCs w:val="24"/>
              </w:rPr>
              <w:t>ondições de participação, especialmente quanto à existência de sanção que impeça a participação no certame ou a futura contratação, mediante consulta aos cadastros a serem indicados no edital licitatório, conforme recomendação do Tribunal de Contas da Uniã</w:t>
            </w:r>
            <w:r>
              <w:rPr>
                <w:sz w:val="24"/>
                <w:szCs w:val="24"/>
              </w:rPr>
              <w:t>o (</w:t>
            </w:r>
            <w:r>
              <w:rPr>
                <w:i/>
                <w:sz w:val="24"/>
                <w:szCs w:val="24"/>
              </w:rPr>
              <w:t>Acórdão nº 1.793/2011 – Plenário</w:t>
            </w:r>
            <w:r>
              <w:rPr>
                <w:sz w:val="24"/>
                <w:szCs w:val="24"/>
              </w:rPr>
              <w:t xml:space="preserve">). </w:t>
            </w:r>
          </w:p>
          <w:p w14:paraId="4E7686B1" w14:textId="77777777" w:rsidR="006B5A8A" w:rsidRDefault="006B5A8A">
            <w:pPr>
              <w:pBdr>
                <w:top w:val="nil"/>
                <w:left w:val="nil"/>
                <w:bottom w:val="nil"/>
                <w:right w:val="nil"/>
                <w:between w:val="nil"/>
              </w:pBdr>
              <w:spacing w:after="0" w:line="276" w:lineRule="auto"/>
              <w:ind w:left="720" w:hanging="720"/>
              <w:rPr>
                <w:sz w:val="24"/>
                <w:szCs w:val="24"/>
              </w:rPr>
            </w:pPr>
          </w:p>
          <w:p w14:paraId="341A0CCB" w14:textId="77777777" w:rsidR="006B5A8A" w:rsidRDefault="00467F64">
            <w:pPr>
              <w:numPr>
                <w:ilvl w:val="1"/>
                <w:numId w:val="1"/>
              </w:numPr>
              <w:pBdr>
                <w:top w:val="nil"/>
                <w:left w:val="nil"/>
                <w:bottom w:val="nil"/>
                <w:right w:val="nil"/>
                <w:between w:val="nil"/>
              </w:pBdr>
              <w:spacing w:after="0" w:line="276" w:lineRule="auto"/>
              <w:contextualSpacing/>
              <w:rPr>
                <w:sz w:val="24"/>
                <w:szCs w:val="24"/>
              </w:rPr>
            </w:pPr>
            <w:r>
              <w:rPr>
                <w:sz w:val="24"/>
                <w:szCs w:val="24"/>
              </w:rPr>
              <w:t>O Termo de Referência e o edital licitatório elencarão a documentação relativa à habilitação jurídica, à regularidade fiscal e trabalhista, à qualificação econômico-financeira e à qualificação técnica, bem como o mod</w:t>
            </w:r>
            <w:r>
              <w:rPr>
                <w:sz w:val="24"/>
                <w:szCs w:val="24"/>
              </w:rPr>
              <w:t>o, a forma e o momento do certame em que deverá ser apresentada.</w:t>
            </w:r>
          </w:p>
          <w:p w14:paraId="66698F13" w14:textId="77777777" w:rsidR="006B5A8A" w:rsidRDefault="006B5A8A">
            <w:pPr>
              <w:pBdr>
                <w:top w:val="nil"/>
                <w:left w:val="nil"/>
                <w:bottom w:val="nil"/>
                <w:right w:val="nil"/>
                <w:between w:val="nil"/>
              </w:pBdr>
              <w:spacing w:after="0" w:line="276" w:lineRule="auto"/>
              <w:rPr>
                <w:color w:val="FF0000"/>
                <w:sz w:val="24"/>
                <w:szCs w:val="24"/>
              </w:rPr>
            </w:pPr>
          </w:p>
          <w:p w14:paraId="7AA2C91B" w14:textId="77777777" w:rsidR="006B5A8A" w:rsidRDefault="00467F64">
            <w:pPr>
              <w:numPr>
                <w:ilvl w:val="1"/>
                <w:numId w:val="1"/>
              </w:numPr>
              <w:pBdr>
                <w:top w:val="nil"/>
                <w:left w:val="nil"/>
                <w:bottom w:val="nil"/>
                <w:right w:val="nil"/>
                <w:between w:val="nil"/>
              </w:pBdr>
              <w:spacing w:after="0" w:line="276" w:lineRule="auto"/>
              <w:contextualSpacing/>
              <w:rPr>
                <w:sz w:val="24"/>
                <w:szCs w:val="24"/>
              </w:rPr>
            </w:pPr>
            <w:r>
              <w:rPr>
                <w:sz w:val="24"/>
                <w:szCs w:val="24"/>
              </w:rPr>
              <w:t>Deve-se exigir, ainda, dos licitantes:</w:t>
            </w:r>
          </w:p>
          <w:p w14:paraId="5209FEA7" w14:textId="77777777" w:rsidR="006B5A8A" w:rsidRDefault="006B5A8A">
            <w:pPr>
              <w:pBdr>
                <w:top w:val="nil"/>
                <w:left w:val="nil"/>
                <w:bottom w:val="nil"/>
                <w:right w:val="nil"/>
                <w:between w:val="nil"/>
              </w:pBdr>
              <w:spacing w:after="0" w:line="276" w:lineRule="auto"/>
              <w:ind w:left="1080" w:hanging="720"/>
              <w:rPr>
                <w:sz w:val="24"/>
                <w:szCs w:val="24"/>
              </w:rPr>
            </w:pPr>
          </w:p>
          <w:p w14:paraId="647B3198" w14:textId="77777777" w:rsidR="006B5A8A" w:rsidRDefault="00467F64">
            <w:pPr>
              <w:numPr>
                <w:ilvl w:val="2"/>
                <w:numId w:val="1"/>
              </w:numPr>
              <w:pBdr>
                <w:top w:val="nil"/>
                <w:left w:val="nil"/>
                <w:bottom w:val="nil"/>
                <w:right w:val="nil"/>
                <w:between w:val="nil"/>
              </w:pBdr>
              <w:spacing w:after="0" w:line="276" w:lineRule="auto"/>
              <w:contextualSpacing/>
              <w:rPr>
                <w:sz w:val="24"/>
                <w:szCs w:val="24"/>
              </w:rPr>
            </w:pPr>
            <w:r>
              <w:rPr>
                <w:sz w:val="24"/>
                <w:szCs w:val="24"/>
              </w:rPr>
              <w:t>Declaração formal assinada pelo representante legal da licitante, sob as penalidades da lei, de que tem pleno conhecimento das condições e peculiaridades inerentes à natureza dos trabalhos, assumindo total responsabilidade por esse fato e informando que nã</w:t>
            </w:r>
            <w:r>
              <w:rPr>
                <w:sz w:val="24"/>
                <w:szCs w:val="24"/>
              </w:rPr>
              <w:t xml:space="preserve">o o </w:t>
            </w:r>
            <w:r>
              <w:rPr>
                <w:sz w:val="24"/>
                <w:szCs w:val="24"/>
              </w:rPr>
              <w:lastRenderedPageBreak/>
              <w:t>utilizará para quaisquer questionamentos futuros que ensejem avenças técnicas ou financeiras, conforme modelo a constar como anexo do edital a ser elaborado.</w:t>
            </w:r>
          </w:p>
          <w:p w14:paraId="652A87C2" w14:textId="77777777" w:rsidR="006B5A8A" w:rsidRDefault="006B5A8A">
            <w:pPr>
              <w:pBdr>
                <w:top w:val="nil"/>
                <w:left w:val="nil"/>
                <w:bottom w:val="nil"/>
                <w:right w:val="nil"/>
                <w:between w:val="nil"/>
              </w:pBdr>
              <w:spacing w:after="0" w:line="276" w:lineRule="auto"/>
              <w:ind w:left="1080" w:hanging="720"/>
              <w:rPr>
                <w:sz w:val="24"/>
                <w:szCs w:val="24"/>
              </w:rPr>
            </w:pPr>
          </w:p>
          <w:p w14:paraId="2BA6FAC4" w14:textId="77777777" w:rsidR="006B5A8A" w:rsidRDefault="00467F64">
            <w:pPr>
              <w:numPr>
                <w:ilvl w:val="3"/>
                <w:numId w:val="1"/>
              </w:numPr>
              <w:pBdr>
                <w:top w:val="nil"/>
                <w:left w:val="nil"/>
                <w:bottom w:val="nil"/>
                <w:right w:val="nil"/>
                <w:between w:val="nil"/>
              </w:pBdr>
              <w:spacing w:after="0" w:line="276" w:lineRule="auto"/>
              <w:contextualSpacing/>
              <w:rPr>
                <w:sz w:val="24"/>
                <w:szCs w:val="24"/>
              </w:rPr>
            </w:pPr>
            <w:r>
              <w:rPr>
                <w:sz w:val="24"/>
                <w:szCs w:val="24"/>
              </w:rPr>
              <w:t>Faculta-se ao licitante realizar vistoria prévia, através de representante identificado, ao l</w:t>
            </w:r>
            <w:r>
              <w:rPr>
                <w:sz w:val="24"/>
                <w:szCs w:val="24"/>
              </w:rPr>
              <w:t xml:space="preserve">ocal dos serviços, </w:t>
            </w:r>
            <w:r>
              <w:rPr>
                <w:b/>
                <w:sz w:val="24"/>
                <w:szCs w:val="24"/>
              </w:rPr>
              <w:t>em dias e horários a serem estabelecidos no Termo de Referência</w:t>
            </w:r>
            <w:r>
              <w:rPr>
                <w:sz w:val="24"/>
                <w:szCs w:val="24"/>
              </w:rPr>
              <w:t xml:space="preserve">, até o segundo dia útil anterior à abertura da licitação, agendando-a previamente com a Superintendência de Infraestrutura da UFPE, por meio de </w:t>
            </w:r>
            <w:r>
              <w:rPr>
                <w:b/>
                <w:sz w:val="24"/>
                <w:szCs w:val="24"/>
              </w:rPr>
              <w:t>contatos (e-mail e telefone i</w:t>
            </w:r>
            <w:r>
              <w:rPr>
                <w:b/>
                <w:sz w:val="24"/>
                <w:szCs w:val="24"/>
              </w:rPr>
              <w:t>nstitucional) a serem indicados no Termo de Referência</w:t>
            </w:r>
            <w:r>
              <w:rPr>
                <w:sz w:val="24"/>
                <w:szCs w:val="24"/>
              </w:rPr>
              <w:t>.</w:t>
            </w:r>
          </w:p>
          <w:p w14:paraId="3FEEEA26" w14:textId="77777777" w:rsidR="006B5A8A" w:rsidRDefault="006B5A8A">
            <w:pPr>
              <w:pBdr>
                <w:top w:val="nil"/>
                <w:left w:val="nil"/>
                <w:bottom w:val="nil"/>
                <w:right w:val="nil"/>
                <w:between w:val="nil"/>
              </w:pBdr>
              <w:spacing w:after="0" w:line="276" w:lineRule="auto"/>
              <w:ind w:left="1080" w:hanging="720"/>
              <w:rPr>
                <w:sz w:val="24"/>
                <w:szCs w:val="24"/>
              </w:rPr>
            </w:pPr>
          </w:p>
          <w:p w14:paraId="4B998F71" w14:textId="77777777" w:rsidR="006B5A8A" w:rsidRDefault="00467F64">
            <w:pPr>
              <w:numPr>
                <w:ilvl w:val="4"/>
                <w:numId w:val="1"/>
              </w:numPr>
              <w:pBdr>
                <w:top w:val="nil"/>
                <w:left w:val="nil"/>
                <w:bottom w:val="nil"/>
                <w:right w:val="nil"/>
                <w:between w:val="nil"/>
              </w:pBdr>
              <w:spacing w:after="0" w:line="276" w:lineRule="auto"/>
              <w:contextualSpacing/>
              <w:rPr>
                <w:sz w:val="24"/>
                <w:szCs w:val="24"/>
              </w:rPr>
            </w:pPr>
            <w:r>
              <w:rPr>
                <w:sz w:val="24"/>
                <w:szCs w:val="24"/>
              </w:rPr>
              <w:t xml:space="preserve">Em atenção às recomendações do Tribunal de Contas da União exaradas no </w:t>
            </w:r>
            <w:r>
              <w:rPr>
                <w:i/>
                <w:sz w:val="24"/>
                <w:szCs w:val="24"/>
              </w:rPr>
              <w:t>Acórdão nº 110/2012-Plenário</w:t>
            </w:r>
            <w:r>
              <w:rPr>
                <w:i/>
                <w:sz w:val="24"/>
                <w:szCs w:val="24"/>
                <w:vertAlign w:val="superscript"/>
              </w:rPr>
              <w:footnoteReference w:id="6"/>
            </w:r>
            <w:r>
              <w:rPr>
                <w:sz w:val="24"/>
                <w:szCs w:val="24"/>
              </w:rPr>
              <w:t>, recomenda-se evitar agendamento de vistoria para mais de um licitante em horários coincidentes, de modo a coibir quaisquer tramas de conluio favorecidas por negligência ou desídia administrativas. Desse modo, a abertura do certame licitatório deve ocorre</w:t>
            </w:r>
            <w:r>
              <w:rPr>
                <w:sz w:val="24"/>
                <w:szCs w:val="24"/>
              </w:rPr>
              <w:t>r em prazo suficiente, após a publicação, de modo a atender, simultaneamente, o prazo máximo estabelecido para a vistoria e as recomendações do TCU.</w:t>
            </w:r>
          </w:p>
          <w:p w14:paraId="5D20C182" w14:textId="77777777" w:rsidR="006B5A8A" w:rsidRDefault="006B5A8A">
            <w:pPr>
              <w:pBdr>
                <w:top w:val="nil"/>
                <w:left w:val="nil"/>
                <w:bottom w:val="nil"/>
                <w:right w:val="nil"/>
                <w:between w:val="nil"/>
              </w:pBdr>
              <w:spacing w:after="0" w:line="276" w:lineRule="auto"/>
              <w:ind w:left="1440" w:hanging="720"/>
              <w:rPr>
                <w:sz w:val="24"/>
                <w:szCs w:val="24"/>
              </w:rPr>
            </w:pPr>
          </w:p>
          <w:p w14:paraId="4CAC81CD" w14:textId="77777777" w:rsidR="006B5A8A" w:rsidRDefault="00467F64">
            <w:pPr>
              <w:numPr>
                <w:ilvl w:val="2"/>
                <w:numId w:val="1"/>
              </w:numPr>
              <w:pBdr>
                <w:top w:val="nil"/>
                <w:left w:val="nil"/>
                <w:bottom w:val="nil"/>
                <w:right w:val="nil"/>
                <w:between w:val="nil"/>
              </w:pBdr>
              <w:spacing w:after="0" w:line="276" w:lineRule="auto"/>
              <w:contextualSpacing/>
              <w:rPr>
                <w:sz w:val="24"/>
                <w:szCs w:val="24"/>
              </w:rPr>
            </w:pPr>
            <w:r>
              <w:rPr>
                <w:sz w:val="24"/>
                <w:szCs w:val="24"/>
              </w:rPr>
              <w:t xml:space="preserve">Os critérios e práticas de sustentabilidade a serem veiculados como </w:t>
            </w:r>
            <w:r>
              <w:rPr>
                <w:b/>
                <w:sz w:val="24"/>
                <w:szCs w:val="24"/>
              </w:rPr>
              <w:t>obrigação da contratada</w:t>
            </w:r>
            <w:r>
              <w:rPr>
                <w:sz w:val="24"/>
                <w:szCs w:val="24"/>
              </w:rPr>
              <w:t xml:space="preserve"> são os estipul</w:t>
            </w:r>
            <w:r>
              <w:rPr>
                <w:sz w:val="24"/>
                <w:szCs w:val="24"/>
              </w:rPr>
              <w:t xml:space="preserve">ados pelo Caderno de Logística a que se refere o </w:t>
            </w:r>
            <w:r>
              <w:rPr>
                <w:b/>
                <w:i/>
                <w:sz w:val="24"/>
                <w:szCs w:val="24"/>
              </w:rPr>
              <w:t>item 2, vi</w:t>
            </w:r>
            <w:r>
              <w:rPr>
                <w:sz w:val="24"/>
                <w:szCs w:val="24"/>
              </w:rPr>
              <w:t>, deste Instrumento.</w:t>
            </w:r>
          </w:p>
          <w:p w14:paraId="10FC6CB1" w14:textId="77777777" w:rsidR="006B5A8A" w:rsidRDefault="006B5A8A">
            <w:pPr>
              <w:pBdr>
                <w:top w:val="nil"/>
                <w:left w:val="nil"/>
                <w:bottom w:val="nil"/>
                <w:right w:val="nil"/>
                <w:between w:val="nil"/>
              </w:pBdr>
              <w:spacing w:after="0" w:line="276" w:lineRule="auto"/>
              <w:ind w:left="1080" w:hanging="720"/>
              <w:rPr>
                <w:color w:val="FF0000"/>
                <w:sz w:val="24"/>
                <w:szCs w:val="24"/>
              </w:rPr>
            </w:pPr>
          </w:p>
          <w:p w14:paraId="3EE28643" w14:textId="77777777" w:rsidR="006B5A8A" w:rsidRDefault="00467F64">
            <w:pPr>
              <w:numPr>
                <w:ilvl w:val="2"/>
                <w:numId w:val="1"/>
              </w:numPr>
              <w:pBdr>
                <w:top w:val="nil"/>
                <w:left w:val="nil"/>
                <w:bottom w:val="nil"/>
                <w:right w:val="nil"/>
                <w:between w:val="nil"/>
              </w:pBdr>
              <w:spacing w:after="0" w:line="276" w:lineRule="auto"/>
              <w:contextualSpacing/>
              <w:rPr>
                <w:sz w:val="24"/>
                <w:szCs w:val="24"/>
              </w:rPr>
            </w:pPr>
            <w:r>
              <w:rPr>
                <w:sz w:val="24"/>
                <w:szCs w:val="24"/>
              </w:rPr>
              <w:t>Não deve ser permitida a participação de:</w:t>
            </w:r>
          </w:p>
          <w:p w14:paraId="13458884" w14:textId="77777777" w:rsidR="006B5A8A" w:rsidRDefault="006B5A8A">
            <w:pPr>
              <w:pBdr>
                <w:top w:val="nil"/>
                <w:left w:val="nil"/>
                <w:bottom w:val="nil"/>
                <w:right w:val="nil"/>
                <w:between w:val="nil"/>
              </w:pBdr>
              <w:spacing w:after="0" w:line="276" w:lineRule="auto"/>
              <w:ind w:left="1080" w:hanging="720"/>
              <w:rPr>
                <w:sz w:val="24"/>
                <w:szCs w:val="24"/>
              </w:rPr>
            </w:pPr>
          </w:p>
          <w:p w14:paraId="6D92F110" w14:textId="77777777" w:rsidR="006B5A8A" w:rsidRDefault="00467F64">
            <w:pPr>
              <w:numPr>
                <w:ilvl w:val="3"/>
                <w:numId w:val="1"/>
              </w:numPr>
              <w:pBdr>
                <w:top w:val="nil"/>
                <w:left w:val="nil"/>
                <w:bottom w:val="nil"/>
                <w:right w:val="nil"/>
                <w:between w:val="nil"/>
              </w:pBdr>
              <w:spacing w:after="0" w:line="276" w:lineRule="auto"/>
              <w:contextualSpacing/>
              <w:rPr>
                <w:sz w:val="24"/>
                <w:szCs w:val="24"/>
              </w:rPr>
            </w:pPr>
            <w:r>
              <w:rPr>
                <w:sz w:val="24"/>
                <w:szCs w:val="24"/>
              </w:rPr>
              <w:t>Empresa em concordata (processos judiciais anteriores à Lei nº 11.101/2005), recuperação judicial ou em processo de falência, sob concurso de credores, em dissolução ou em liquidação;</w:t>
            </w:r>
          </w:p>
          <w:p w14:paraId="3936ED19" w14:textId="77777777" w:rsidR="006B5A8A" w:rsidRDefault="006B5A8A">
            <w:pPr>
              <w:pBdr>
                <w:top w:val="nil"/>
                <w:left w:val="nil"/>
                <w:bottom w:val="nil"/>
                <w:right w:val="nil"/>
                <w:between w:val="nil"/>
              </w:pBdr>
              <w:spacing w:after="0" w:line="276" w:lineRule="auto"/>
              <w:ind w:left="1080" w:hanging="720"/>
              <w:rPr>
                <w:sz w:val="24"/>
                <w:szCs w:val="24"/>
              </w:rPr>
            </w:pPr>
          </w:p>
          <w:p w14:paraId="0B329C58" w14:textId="77777777" w:rsidR="006B5A8A" w:rsidRDefault="00467F64">
            <w:pPr>
              <w:numPr>
                <w:ilvl w:val="3"/>
                <w:numId w:val="1"/>
              </w:numPr>
              <w:pBdr>
                <w:top w:val="nil"/>
                <w:left w:val="nil"/>
                <w:bottom w:val="nil"/>
                <w:right w:val="nil"/>
                <w:between w:val="nil"/>
              </w:pBdr>
              <w:spacing w:after="0" w:line="276" w:lineRule="auto"/>
              <w:contextualSpacing/>
              <w:rPr>
                <w:sz w:val="24"/>
                <w:szCs w:val="24"/>
              </w:rPr>
            </w:pPr>
            <w:r>
              <w:rPr>
                <w:sz w:val="24"/>
                <w:szCs w:val="24"/>
              </w:rPr>
              <w:lastRenderedPageBreak/>
              <w:t xml:space="preserve">Empresa temporariamente suspensa de participar com a União, com </w:t>
            </w:r>
            <w:r>
              <w:rPr>
                <w:sz w:val="24"/>
                <w:szCs w:val="24"/>
              </w:rPr>
              <w:t>f</w:t>
            </w:r>
            <w:r>
              <w:rPr>
                <w:sz w:val="24"/>
                <w:szCs w:val="24"/>
              </w:rPr>
              <w:t>undame</w:t>
            </w:r>
            <w:r>
              <w:rPr>
                <w:sz w:val="24"/>
                <w:szCs w:val="24"/>
              </w:rPr>
              <w:t xml:space="preserve">nto no </w:t>
            </w:r>
            <w:r>
              <w:rPr>
                <w:i/>
                <w:sz w:val="24"/>
                <w:szCs w:val="24"/>
              </w:rPr>
              <w:t>artigo 7º da Lei nº 10.520/2002</w:t>
            </w:r>
            <w:r>
              <w:rPr>
                <w:sz w:val="24"/>
                <w:szCs w:val="24"/>
              </w:rPr>
              <w:t xml:space="preserve"> e no </w:t>
            </w:r>
            <w:r>
              <w:rPr>
                <w:i/>
                <w:sz w:val="24"/>
                <w:szCs w:val="24"/>
              </w:rPr>
              <w:t>artigo 28 do Decreto nº 5.450/2005</w:t>
            </w:r>
            <w:r>
              <w:rPr>
                <w:sz w:val="24"/>
                <w:szCs w:val="24"/>
              </w:rPr>
              <w:t xml:space="preserve">, e com a UFPE, com fundamento no </w:t>
            </w:r>
            <w:r>
              <w:rPr>
                <w:i/>
                <w:sz w:val="24"/>
                <w:szCs w:val="24"/>
              </w:rPr>
              <w:t>inciso III</w:t>
            </w:r>
            <w:r>
              <w:rPr>
                <w:sz w:val="24"/>
                <w:szCs w:val="24"/>
              </w:rPr>
              <w:t xml:space="preserve"> do </w:t>
            </w:r>
            <w:r>
              <w:rPr>
                <w:i/>
                <w:sz w:val="24"/>
                <w:szCs w:val="24"/>
              </w:rPr>
              <w:t>artigo 87 da Lei nº 8.666/1993</w:t>
            </w:r>
            <w:r>
              <w:rPr>
                <w:sz w:val="24"/>
                <w:szCs w:val="24"/>
              </w:rPr>
              <w:t xml:space="preserve">, ou declarada inidônea por qualquer Órgão ou entidade da Administração Pública, nos termos do </w:t>
            </w:r>
            <w:r>
              <w:rPr>
                <w:i/>
                <w:sz w:val="24"/>
                <w:szCs w:val="24"/>
              </w:rPr>
              <w:t>incis</w:t>
            </w:r>
            <w:r>
              <w:rPr>
                <w:i/>
                <w:sz w:val="24"/>
                <w:szCs w:val="24"/>
              </w:rPr>
              <w:t>o</w:t>
            </w:r>
            <w:r>
              <w:rPr>
                <w:sz w:val="24"/>
                <w:szCs w:val="24"/>
              </w:rPr>
              <w:t xml:space="preserve"> </w:t>
            </w:r>
            <w:r>
              <w:rPr>
                <w:i/>
                <w:sz w:val="24"/>
                <w:szCs w:val="24"/>
              </w:rPr>
              <w:t>IV do art. 87 da Lei nº 8.666/1993</w:t>
            </w:r>
            <w:r>
              <w:rPr>
                <w:sz w:val="24"/>
                <w:szCs w:val="24"/>
              </w:rPr>
              <w:t>, que ainda não tenham logrado reabilitação;</w:t>
            </w:r>
          </w:p>
          <w:p w14:paraId="2FA4A1A7" w14:textId="77777777" w:rsidR="006B5A8A" w:rsidRDefault="006B5A8A">
            <w:pPr>
              <w:pBdr>
                <w:top w:val="nil"/>
                <w:left w:val="nil"/>
                <w:bottom w:val="nil"/>
                <w:right w:val="nil"/>
                <w:between w:val="nil"/>
              </w:pBdr>
              <w:spacing w:after="0" w:line="276" w:lineRule="auto"/>
              <w:ind w:left="720" w:hanging="720"/>
              <w:rPr>
                <w:sz w:val="24"/>
                <w:szCs w:val="24"/>
              </w:rPr>
            </w:pPr>
          </w:p>
          <w:p w14:paraId="59DA5AA9" w14:textId="77777777" w:rsidR="006B5A8A" w:rsidRDefault="00467F64">
            <w:pPr>
              <w:numPr>
                <w:ilvl w:val="3"/>
                <w:numId w:val="1"/>
              </w:numPr>
              <w:pBdr>
                <w:top w:val="nil"/>
                <w:left w:val="nil"/>
                <w:bottom w:val="nil"/>
                <w:right w:val="nil"/>
                <w:between w:val="nil"/>
              </w:pBdr>
              <w:spacing w:after="0" w:line="276" w:lineRule="auto"/>
              <w:contextualSpacing/>
              <w:rPr>
                <w:sz w:val="24"/>
                <w:szCs w:val="24"/>
              </w:rPr>
            </w:pPr>
            <w:r>
              <w:rPr>
                <w:sz w:val="24"/>
                <w:szCs w:val="24"/>
              </w:rPr>
              <w:t xml:space="preserve">Empresa reunida em consórcio que sejam controladoras, coligadas ou subsidiárias entre si, qualquer que seja sua forma de constituição, pois não se trata de contratação de grande vulto, considerando o disposto no </w:t>
            </w:r>
            <w:r>
              <w:rPr>
                <w:i/>
                <w:sz w:val="24"/>
                <w:szCs w:val="24"/>
              </w:rPr>
              <w:t>inciso V do artigo 6º da Lei nº 8.666/1993</w:t>
            </w:r>
            <w:r>
              <w:rPr>
                <w:sz w:val="24"/>
                <w:szCs w:val="24"/>
              </w:rPr>
              <w:t>;</w:t>
            </w:r>
          </w:p>
          <w:p w14:paraId="28D4DAD1" w14:textId="77777777" w:rsidR="006B5A8A" w:rsidRDefault="006B5A8A">
            <w:pPr>
              <w:pBdr>
                <w:top w:val="nil"/>
                <w:left w:val="nil"/>
                <w:bottom w:val="nil"/>
                <w:right w:val="nil"/>
                <w:between w:val="nil"/>
              </w:pBdr>
              <w:spacing w:after="0" w:line="276" w:lineRule="auto"/>
              <w:ind w:left="720" w:hanging="720"/>
              <w:rPr>
                <w:sz w:val="24"/>
                <w:szCs w:val="24"/>
              </w:rPr>
            </w:pPr>
          </w:p>
          <w:p w14:paraId="08DB3A1A" w14:textId="77777777" w:rsidR="006B5A8A" w:rsidRDefault="00467F64">
            <w:pPr>
              <w:numPr>
                <w:ilvl w:val="3"/>
                <w:numId w:val="1"/>
              </w:numPr>
              <w:pBdr>
                <w:top w:val="nil"/>
                <w:left w:val="nil"/>
                <w:bottom w:val="nil"/>
                <w:right w:val="nil"/>
                <w:between w:val="nil"/>
              </w:pBdr>
              <w:spacing w:after="0" w:line="276" w:lineRule="auto"/>
              <w:contextualSpacing/>
              <w:rPr>
                <w:sz w:val="24"/>
                <w:szCs w:val="24"/>
              </w:rPr>
            </w:pPr>
            <w:r>
              <w:rPr>
                <w:sz w:val="24"/>
                <w:szCs w:val="24"/>
              </w:rPr>
              <w:t>Empresa que não tenha sede no País;</w:t>
            </w:r>
          </w:p>
          <w:p w14:paraId="5D50B76F" w14:textId="77777777" w:rsidR="006B5A8A" w:rsidRDefault="006B5A8A">
            <w:pPr>
              <w:pBdr>
                <w:top w:val="nil"/>
                <w:left w:val="nil"/>
                <w:bottom w:val="nil"/>
                <w:right w:val="nil"/>
                <w:between w:val="nil"/>
              </w:pBdr>
              <w:spacing w:after="0" w:line="276" w:lineRule="auto"/>
              <w:ind w:left="720" w:hanging="720"/>
              <w:rPr>
                <w:sz w:val="24"/>
                <w:szCs w:val="24"/>
              </w:rPr>
            </w:pPr>
          </w:p>
          <w:p w14:paraId="7C99FBCE" w14:textId="77777777" w:rsidR="006B5A8A" w:rsidRDefault="00467F64">
            <w:pPr>
              <w:numPr>
                <w:ilvl w:val="3"/>
                <w:numId w:val="1"/>
              </w:numPr>
              <w:pBdr>
                <w:top w:val="nil"/>
                <w:left w:val="nil"/>
                <w:bottom w:val="nil"/>
                <w:right w:val="nil"/>
                <w:between w:val="nil"/>
              </w:pBdr>
              <w:spacing w:after="0" w:line="276" w:lineRule="auto"/>
              <w:contextualSpacing/>
              <w:rPr>
                <w:sz w:val="24"/>
                <w:szCs w:val="24"/>
              </w:rPr>
            </w:pPr>
            <w:r>
              <w:rPr>
                <w:sz w:val="24"/>
                <w:szCs w:val="24"/>
              </w:rPr>
              <w:t xml:space="preserve">Cooperativas, por se tratar de contratação de serviços que demandam execução em estado de subordinação em relação ao fornecedor dos serviços e se referirem a atividade terceirizada indicada pela </w:t>
            </w:r>
            <w:r>
              <w:rPr>
                <w:i/>
                <w:sz w:val="24"/>
                <w:szCs w:val="24"/>
              </w:rPr>
              <w:t>alínea “h”</w:t>
            </w:r>
            <w:r>
              <w:rPr>
                <w:sz w:val="24"/>
                <w:szCs w:val="24"/>
              </w:rPr>
              <w:t xml:space="preserve"> da cláusula </w:t>
            </w:r>
            <w:r>
              <w:rPr>
                <w:sz w:val="24"/>
                <w:szCs w:val="24"/>
              </w:rPr>
              <w:t xml:space="preserve">primeira do </w:t>
            </w:r>
            <w:r>
              <w:rPr>
                <w:i/>
                <w:sz w:val="24"/>
                <w:szCs w:val="24"/>
              </w:rPr>
              <w:t>Termo de Conciliação Judicial firmado entre o Ministério Público do Trabalho e a União</w:t>
            </w:r>
            <w:r>
              <w:rPr>
                <w:sz w:val="24"/>
                <w:szCs w:val="24"/>
              </w:rPr>
              <w:t>, a constar como anexo do edital.</w:t>
            </w:r>
          </w:p>
          <w:p w14:paraId="3A5E0FEA" w14:textId="77777777" w:rsidR="006B5A8A" w:rsidRDefault="006B5A8A">
            <w:pPr>
              <w:pBdr>
                <w:top w:val="nil"/>
                <w:left w:val="nil"/>
                <w:bottom w:val="nil"/>
                <w:right w:val="nil"/>
                <w:between w:val="nil"/>
              </w:pBdr>
              <w:spacing w:after="0" w:line="276" w:lineRule="auto"/>
              <w:ind w:left="720" w:hanging="720"/>
              <w:rPr>
                <w:sz w:val="24"/>
                <w:szCs w:val="24"/>
              </w:rPr>
            </w:pPr>
          </w:p>
          <w:p w14:paraId="45954412" w14:textId="77777777" w:rsidR="006B5A8A" w:rsidRDefault="00467F64">
            <w:pPr>
              <w:numPr>
                <w:ilvl w:val="3"/>
                <w:numId w:val="1"/>
              </w:numPr>
              <w:pBdr>
                <w:top w:val="nil"/>
                <w:left w:val="nil"/>
                <w:bottom w:val="nil"/>
                <w:right w:val="nil"/>
                <w:between w:val="nil"/>
              </w:pBdr>
              <w:spacing w:after="0" w:line="276" w:lineRule="auto"/>
              <w:contextualSpacing/>
              <w:rPr>
                <w:sz w:val="24"/>
                <w:szCs w:val="24"/>
              </w:rPr>
            </w:pPr>
            <w:r>
              <w:rPr>
                <w:sz w:val="24"/>
                <w:szCs w:val="24"/>
              </w:rPr>
              <w:t xml:space="preserve">Quaisquer interessados que se enquadrem nas vedações previstas no </w:t>
            </w:r>
            <w:r>
              <w:rPr>
                <w:i/>
                <w:sz w:val="24"/>
                <w:szCs w:val="24"/>
              </w:rPr>
              <w:t>artigo 9º da Lei nº 8.666/1993</w:t>
            </w:r>
            <w:r>
              <w:rPr>
                <w:sz w:val="24"/>
                <w:szCs w:val="24"/>
              </w:rPr>
              <w:t>.</w:t>
            </w:r>
          </w:p>
          <w:p w14:paraId="0A614BFF" w14:textId="77777777" w:rsidR="006B5A8A" w:rsidRDefault="006B5A8A">
            <w:pPr>
              <w:pBdr>
                <w:top w:val="nil"/>
                <w:left w:val="nil"/>
                <w:bottom w:val="nil"/>
                <w:right w:val="nil"/>
                <w:between w:val="nil"/>
              </w:pBdr>
              <w:spacing w:after="0" w:line="276" w:lineRule="auto"/>
              <w:ind w:left="1080"/>
              <w:rPr>
                <w:sz w:val="24"/>
                <w:szCs w:val="24"/>
              </w:rPr>
            </w:pPr>
          </w:p>
          <w:p w14:paraId="51AD26DD" w14:textId="77777777" w:rsidR="006B5A8A" w:rsidRDefault="00467F64">
            <w:pPr>
              <w:pBdr>
                <w:top w:val="nil"/>
                <w:left w:val="nil"/>
                <w:bottom w:val="nil"/>
                <w:right w:val="nil"/>
                <w:between w:val="nil"/>
              </w:pBdr>
              <w:spacing w:after="0" w:line="276" w:lineRule="auto"/>
              <w:ind w:left="425"/>
              <w:rPr>
                <w:sz w:val="24"/>
                <w:szCs w:val="24"/>
              </w:rPr>
            </w:pPr>
            <w:r>
              <w:rPr>
                <w:sz w:val="24"/>
                <w:szCs w:val="24"/>
              </w:rPr>
              <w:t>6.5. Obrigações da Contratada:</w:t>
            </w:r>
          </w:p>
          <w:p w14:paraId="7AB8D315" w14:textId="77777777" w:rsidR="006B5A8A" w:rsidRDefault="006B5A8A">
            <w:pPr>
              <w:spacing w:after="0" w:line="276" w:lineRule="auto"/>
              <w:ind w:left="425"/>
              <w:rPr>
                <w:rFonts w:ascii="Arial" w:eastAsia="Arial" w:hAnsi="Arial" w:cs="Arial"/>
                <w:sz w:val="24"/>
                <w:szCs w:val="24"/>
              </w:rPr>
            </w:pPr>
          </w:p>
          <w:p w14:paraId="1F86D4ED" w14:textId="77777777" w:rsidR="006B5A8A" w:rsidRDefault="00467F64">
            <w:pPr>
              <w:spacing w:after="0" w:line="276" w:lineRule="auto"/>
              <w:ind w:left="425"/>
              <w:rPr>
                <w:sz w:val="24"/>
                <w:szCs w:val="24"/>
              </w:rPr>
            </w:pPr>
            <w:r>
              <w:rPr>
                <w:sz w:val="24"/>
                <w:szCs w:val="24"/>
              </w:rPr>
              <w:t>Além dos encargos de ordem legal e dos demais assumidos em outras cláusulas e condições da Ata de Registro de Preços a ser firmada, e sem alteração dos preços estipulados, obrigar-se-á (ão), ainda, a(s) fornecedora(s):</w:t>
            </w:r>
          </w:p>
          <w:p w14:paraId="12A34B29" w14:textId="77777777" w:rsidR="006B5A8A" w:rsidRDefault="00467F64">
            <w:pPr>
              <w:spacing w:after="0" w:line="276" w:lineRule="auto"/>
              <w:ind w:left="425" w:firstLine="274"/>
              <w:rPr>
                <w:sz w:val="24"/>
                <w:szCs w:val="24"/>
              </w:rPr>
            </w:pPr>
            <w:r>
              <w:rPr>
                <w:sz w:val="24"/>
                <w:szCs w:val="24"/>
              </w:rPr>
              <w:t xml:space="preserve"> </w:t>
            </w:r>
          </w:p>
          <w:p w14:paraId="1D872D2D" w14:textId="77777777" w:rsidR="006B5A8A" w:rsidRDefault="00467F64">
            <w:pPr>
              <w:spacing w:after="0" w:line="276" w:lineRule="auto"/>
              <w:ind w:left="425"/>
              <w:rPr>
                <w:sz w:val="24"/>
                <w:szCs w:val="24"/>
              </w:rPr>
            </w:pPr>
            <w:r>
              <w:rPr>
                <w:sz w:val="24"/>
                <w:szCs w:val="24"/>
              </w:rPr>
              <w:t>6.5</w:t>
            </w:r>
            <w:r>
              <w:rPr>
                <w:sz w:val="24"/>
                <w:szCs w:val="24"/>
              </w:rPr>
              <w:t>.1. Prestar o serviço de fornecimento de Água Potável em conformidade com a legislação vigente e com especificação disposta neste termo, em um período de até 4 horas após a solicitação, formalizada pelo setor gestor da ARP;</w:t>
            </w:r>
          </w:p>
          <w:p w14:paraId="65DCE38C" w14:textId="77777777" w:rsidR="006B5A8A" w:rsidRDefault="00467F64">
            <w:pPr>
              <w:spacing w:after="0" w:line="276" w:lineRule="auto"/>
              <w:ind w:left="425" w:firstLine="274"/>
              <w:rPr>
                <w:sz w:val="24"/>
                <w:szCs w:val="24"/>
              </w:rPr>
            </w:pPr>
            <w:r>
              <w:rPr>
                <w:sz w:val="24"/>
                <w:szCs w:val="24"/>
              </w:rPr>
              <w:t xml:space="preserve"> </w:t>
            </w:r>
          </w:p>
          <w:p w14:paraId="661267A5" w14:textId="77777777" w:rsidR="006B5A8A" w:rsidRDefault="00467F64">
            <w:pPr>
              <w:spacing w:after="0" w:line="276" w:lineRule="auto"/>
              <w:ind w:left="425"/>
              <w:rPr>
                <w:sz w:val="24"/>
                <w:szCs w:val="24"/>
              </w:rPr>
            </w:pPr>
            <w:r>
              <w:rPr>
                <w:sz w:val="24"/>
                <w:szCs w:val="24"/>
              </w:rPr>
              <w:t xml:space="preserve">6.5.2. Responder por todos os </w:t>
            </w:r>
            <w:r>
              <w:rPr>
                <w:sz w:val="24"/>
                <w:szCs w:val="24"/>
              </w:rPr>
              <w:t>custos associados ao transporte do material até o Almoxarifado da Prefeitura da Cidade Universitária da Universidade Federal de Pernambuco;</w:t>
            </w:r>
          </w:p>
          <w:p w14:paraId="6B1F1375" w14:textId="77777777" w:rsidR="006B5A8A" w:rsidRDefault="00467F64">
            <w:pPr>
              <w:spacing w:after="0" w:line="276" w:lineRule="auto"/>
              <w:ind w:left="425" w:firstLine="274"/>
              <w:rPr>
                <w:sz w:val="24"/>
                <w:szCs w:val="24"/>
              </w:rPr>
            </w:pPr>
            <w:r>
              <w:rPr>
                <w:sz w:val="24"/>
                <w:szCs w:val="24"/>
              </w:rPr>
              <w:t xml:space="preserve"> </w:t>
            </w:r>
          </w:p>
          <w:p w14:paraId="223A6CA3" w14:textId="77777777" w:rsidR="006B5A8A" w:rsidRDefault="00467F64">
            <w:pPr>
              <w:spacing w:after="0" w:line="276" w:lineRule="auto"/>
              <w:ind w:left="425"/>
              <w:rPr>
                <w:sz w:val="24"/>
                <w:szCs w:val="24"/>
              </w:rPr>
            </w:pPr>
            <w:r>
              <w:rPr>
                <w:sz w:val="24"/>
                <w:szCs w:val="24"/>
              </w:rPr>
              <w:t>6.5.3. Responder pelos danos causados diretamente à UFPE ou a terceiros, decorrentes de sua culpa ou dolo, não excluindo ou reduzindo essa responsabilidade à fiscalização ou o acompanhamento exercido pela UFPE;</w:t>
            </w:r>
          </w:p>
          <w:p w14:paraId="366669E1" w14:textId="77777777" w:rsidR="006B5A8A" w:rsidRDefault="00467F64">
            <w:pPr>
              <w:spacing w:after="0" w:line="276" w:lineRule="auto"/>
              <w:ind w:left="425" w:firstLine="274"/>
              <w:rPr>
                <w:sz w:val="24"/>
                <w:szCs w:val="24"/>
              </w:rPr>
            </w:pPr>
            <w:r>
              <w:rPr>
                <w:sz w:val="24"/>
                <w:szCs w:val="24"/>
              </w:rPr>
              <w:t xml:space="preserve"> </w:t>
            </w:r>
          </w:p>
          <w:p w14:paraId="11F8AD37" w14:textId="77777777" w:rsidR="006B5A8A" w:rsidRDefault="00467F64">
            <w:pPr>
              <w:spacing w:after="0" w:line="276" w:lineRule="auto"/>
              <w:ind w:left="425"/>
              <w:rPr>
                <w:sz w:val="24"/>
                <w:szCs w:val="24"/>
              </w:rPr>
            </w:pPr>
            <w:r>
              <w:rPr>
                <w:sz w:val="24"/>
                <w:szCs w:val="24"/>
              </w:rPr>
              <w:lastRenderedPageBreak/>
              <w:t>6.5.4. Fornecer Nota Fiscal/Fatura indicand</w:t>
            </w:r>
            <w:r>
              <w:rPr>
                <w:sz w:val="24"/>
                <w:szCs w:val="24"/>
              </w:rPr>
              <w:t>o, a descrição do produto, e a quantidade de produto entregue, bem como seu valor unitário e total.</w:t>
            </w:r>
          </w:p>
          <w:p w14:paraId="0C19CD9B" w14:textId="77777777" w:rsidR="006B5A8A" w:rsidRDefault="00467F64">
            <w:pPr>
              <w:spacing w:after="0" w:line="276" w:lineRule="auto"/>
              <w:ind w:left="425" w:firstLine="274"/>
              <w:rPr>
                <w:sz w:val="24"/>
                <w:szCs w:val="24"/>
              </w:rPr>
            </w:pPr>
            <w:r>
              <w:rPr>
                <w:sz w:val="24"/>
                <w:szCs w:val="24"/>
              </w:rPr>
              <w:t xml:space="preserve"> </w:t>
            </w:r>
          </w:p>
          <w:p w14:paraId="54F176BE" w14:textId="77777777" w:rsidR="006B5A8A" w:rsidRDefault="00467F64">
            <w:pPr>
              <w:spacing w:after="0" w:line="276" w:lineRule="auto"/>
              <w:ind w:left="425"/>
              <w:rPr>
                <w:sz w:val="24"/>
                <w:szCs w:val="24"/>
              </w:rPr>
            </w:pPr>
            <w:r>
              <w:rPr>
                <w:sz w:val="24"/>
                <w:szCs w:val="24"/>
              </w:rPr>
              <w:t>6.5.5. Responder por todas as despesas decorrentes de tributos de qualquer natureza, que incidam ou venham a incidir sobre a Ata de Registro de Preços, be</w:t>
            </w:r>
            <w:r>
              <w:rPr>
                <w:sz w:val="24"/>
                <w:szCs w:val="24"/>
              </w:rPr>
              <w:t>m como as necessárias para a completa execução da mesma, exceto a publicação do seu extrato que será providenciada pela UFPE;</w:t>
            </w:r>
          </w:p>
          <w:p w14:paraId="4E654325" w14:textId="77777777" w:rsidR="006B5A8A" w:rsidRDefault="00467F64">
            <w:pPr>
              <w:spacing w:after="0" w:line="276" w:lineRule="auto"/>
              <w:ind w:left="425" w:firstLine="274"/>
              <w:rPr>
                <w:sz w:val="24"/>
                <w:szCs w:val="24"/>
              </w:rPr>
            </w:pPr>
            <w:r>
              <w:rPr>
                <w:sz w:val="24"/>
                <w:szCs w:val="24"/>
              </w:rPr>
              <w:t xml:space="preserve"> </w:t>
            </w:r>
          </w:p>
          <w:p w14:paraId="1DCDC067" w14:textId="77777777" w:rsidR="006B5A8A" w:rsidRDefault="00467F64">
            <w:pPr>
              <w:spacing w:after="0" w:line="276" w:lineRule="auto"/>
              <w:ind w:left="425"/>
              <w:rPr>
                <w:sz w:val="24"/>
                <w:szCs w:val="24"/>
              </w:rPr>
            </w:pPr>
            <w:r>
              <w:rPr>
                <w:sz w:val="24"/>
                <w:szCs w:val="24"/>
              </w:rPr>
              <w:t>6.5.6. Responder por todos os encargos trabalhistas, previdenciários, fiscais e comerciais resultantes da execução desta Ata;</w:t>
            </w:r>
          </w:p>
          <w:p w14:paraId="795B00B6" w14:textId="77777777" w:rsidR="006B5A8A" w:rsidRDefault="00467F64">
            <w:pPr>
              <w:spacing w:after="0" w:line="276" w:lineRule="auto"/>
              <w:ind w:left="425" w:firstLine="274"/>
              <w:rPr>
                <w:sz w:val="24"/>
                <w:szCs w:val="24"/>
              </w:rPr>
            </w:pPr>
            <w:r>
              <w:rPr>
                <w:sz w:val="24"/>
                <w:szCs w:val="24"/>
              </w:rPr>
              <w:t xml:space="preserve"> </w:t>
            </w:r>
          </w:p>
          <w:p w14:paraId="33374965" w14:textId="77777777" w:rsidR="006B5A8A" w:rsidRDefault="00467F64">
            <w:pPr>
              <w:spacing w:after="0" w:line="276" w:lineRule="auto"/>
              <w:ind w:left="425"/>
              <w:rPr>
                <w:sz w:val="24"/>
                <w:szCs w:val="24"/>
              </w:rPr>
            </w:pPr>
            <w:r>
              <w:rPr>
                <w:sz w:val="24"/>
                <w:szCs w:val="24"/>
              </w:rPr>
              <w:t>6.5.7. Aceitar, durante a vigência da Ata de Registro de Preços, nas mesmas condições contratuais, os acréscimos ou supressões do objeto, até o limite de 25 % (vinte e cinco por cento) do valor inicial atualizado, durante a sua vigência (§ 1º do art. 65 da</w:t>
            </w:r>
            <w:r>
              <w:rPr>
                <w:sz w:val="24"/>
                <w:szCs w:val="24"/>
              </w:rPr>
              <w:t xml:space="preserve"> Lei nº 8.666/93);</w:t>
            </w:r>
          </w:p>
          <w:p w14:paraId="6B076428" w14:textId="77777777" w:rsidR="006B5A8A" w:rsidRDefault="00467F64">
            <w:pPr>
              <w:spacing w:after="0" w:line="276" w:lineRule="auto"/>
              <w:ind w:left="425" w:firstLine="274"/>
              <w:rPr>
                <w:sz w:val="24"/>
                <w:szCs w:val="24"/>
              </w:rPr>
            </w:pPr>
            <w:r>
              <w:rPr>
                <w:sz w:val="24"/>
                <w:szCs w:val="24"/>
              </w:rPr>
              <w:t xml:space="preserve"> </w:t>
            </w:r>
          </w:p>
          <w:p w14:paraId="159A42C7" w14:textId="77777777" w:rsidR="006B5A8A" w:rsidRDefault="00467F64">
            <w:pPr>
              <w:spacing w:after="0" w:line="276" w:lineRule="auto"/>
              <w:ind w:left="425"/>
              <w:rPr>
                <w:sz w:val="24"/>
                <w:szCs w:val="24"/>
              </w:rPr>
            </w:pPr>
            <w:r>
              <w:rPr>
                <w:sz w:val="24"/>
                <w:szCs w:val="24"/>
              </w:rPr>
              <w:t>6.5.8. Manter, durante toda a vigência da Ata, em compatibilidade com as obrigações assumidas, todas as condições de habilitação e qualificação exigidas na licitação;</w:t>
            </w:r>
          </w:p>
          <w:p w14:paraId="5A0083AA" w14:textId="77777777" w:rsidR="006B5A8A" w:rsidRDefault="00467F64">
            <w:pPr>
              <w:spacing w:after="0" w:line="276" w:lineRule="auto"/>
              <w:ind w:left="425" w:firstLine="274"/>
              <w:rPr>
                <w:color w:val="FF0000"/>
                <w:sz w:val="24"/>
                <w:szCs w:val="24"/>
              </w:rPr>
            </w:pPr>
            <w:r>
              <w:rPr>
                <w:color w:val="FF0000"/>
                <w:sz w:val="24"/>
                <w:szCs w:val="24"/>
              </w:rPr>
              <w:t xml:space="preserve"> </w:t>
            </w:r>
          </w:p>
          <w:p w14:paraId="60C7F383" w14:textId="77777777" w:rsidR="006B5A8A" w:rsidRDefault="00467F64">
            <w:pPr>
              <w:spacing w:after="0" w:line="276" w:lineRule="auto"/>
              <w:ind w:left="425"/>
              <w:rPr>
                <w:sz w:val="24"/>
                <w:szCs w:val="24"/>
              </w:rPr>
            </w:pPr>
            <w:r>
              <w:rPr>
                <w:sz w:val="24"/>
                <w:szCs w:val="24"/>
              </w:rPr>
              <w:t xml:space="preserve">6.5.9. Manter registro com dados atualizados sobre o fornecedor e </w:t>
            </w:r>
            <w:r>
              <w:rPr>
                <w:sz w:val="24"/>
                <w:szCs w:val="24"/>
              </w:rPr>
              <w:t>a fonte de água; manter registro atualizado das análises de controle da qualidade da água, previstos na Portaria 2.914/2011;</w:t>
            </w:r>
          </w:p>
          <w:p w14:paraId="71D5D1DD" w14:textId="77777777" w:rsidR="006B5A8A" w:rsidRDefault="00467F64">
            <w:pPr>
              <w:spacing w:after="0" w:line="276" w:lineRule="auto"/>
              <w:ind w:left="425" w:firstLine="274"/>
              <w:rPr>
                <w:sz w:val="24"/>
                <w:szCs w:val="24"/>
              </w:rPr>
            </w:pPr>
            <w:r>
              <w:rPr>
                <w:sz w:val="24"/>
                <w:szCs w:val="24"/>
              </w:rPr>
              <w:t xml:space="preserve"> </w:t>
            </w:r>
          </w:p>
          <w:p w14:paraId="32E0ECFE" w14:textId="77777777" w:rsidR="006B5A8A" w:rsidRDefault="00467F64">
            <w:pPr>
              <w:spacing w:after="0" w:line="276" w:lineRule="auto"/>
              <w:ind w:left="425"/>
              <w:rPr>
                <w:sz w:val="24"/>
                <w:szCs w:val="24"/>
              </w:rPr>
            </w:pPr>
            <w:r>
              <w:rPr>
                <w:sz w:val="24"/>
                <w:szCs w:val="24"/>
              </w:rPr>
              <w:t>6.5.10. Assegurar que a água fornecida contenha um teor mínimo de cloro residual livre de 0,5 mg/L;</w:t>
            </w:r>
          </w:p>
          <w:p w14:paraId="79F0A0B7" w14:textId="77777777" w:rsidR="006B5A8A" w:rsidRDefault="00467F64">
            <w:pPr>
              <w:spacing w:after="0" w:line="276" w:lineRule="auto"/>
              <w:ind w:left="425" w:firstLine="274"/>
              <w:rPr>
                <w:sz w:val="24"/>
                <w:szCs w:val="24"/>
              </w:rPr>
            </w:pPr>
            <w:r>
              <w:rPr>
                <w:sz w:val="24"/>
                <w:szCs w:val="24"/>
              </w:rPr>
              <w:t xml:space="preserve"> </w:t>
            </w:r>
          </w:p>
          <w:p w14:paraId="1F528185" w14:textId="77777777" w:rsidR="006B5A8A" w:rsidRDefault="00467F64">
            <w:pPr>
              <w:spacing w:after="0" w:line="276" w:lineRule="auto"/>
              <w:ind w:left="425"/>
              <w:rPr>
                <w:sz w:val="24"/>
                <w:szCs w:val="24"/>
              </w:rPr>
            </w:pPr>
            <w:r>
              <w:rPr>
                <w:sz w:val="24"/>
                <w:szCs w:val="24"/>
              </w:rPr>
              <w:t>6.5.11. Atender à Portaria 2.914/2011, que regulamenta os procedimentos de controle e vigilância da qualidade da água para consumo humano e seu padrão de potabilidade, as competências técnicas.</w:t>
            </w:r>
          </w:p>
          <w:p w14:paraId="3B3F9AAB" w14:textId="77777777" w:rsidR="006B5A8A" w:rsidRDefault="00467F64">
            <w:pPr>
              <w:spacing w:after="0" w:line="276" w:lineRule="auto"/>
              <w:ind w:left="425" w:firstLine="274"/>
              <w:rPr>
                <w:sz w:val="24"/>
                <w:szCs w:val="24"/>
              </w:rPr>
            </w:pPr>
            <w:r>
              <w:rPr>
                <w:sz w:val="24"/>
                <w:szCs w:val="24"/>
              </w:rPr>
              <w:t xml:space="preserve"> </w:t>
            </w:r>
          </w:p>
          <w:p w14:paraId="121D5350" w14:textId="77777777" w:rsidR="006B5A8A" w:rsidRDefault="00467F64">
            <w:pPr>
              <w:spacing w:after="0" w:line="276" w:lineRule="auto"/>
              <w:ind w:left="425"/>
              <w:rPr>
                <w:sz w:val="24"/>
                <w:szCs w:val="24"/>
              </w:rPr>
            </w:pPr>
            <w:r>
              <w:rPr>
                <w:sz w:val="24"/>
                <w:szCs w:val="24"/>
              </w:rPr>
              <w:t>6.5.12. Garantir que tanques, válvulas e equipamentos dos ve</w:t>
            </w:r>
            <w:r>
              <w:rPr>
                <w:sz w:val="24"/>
                <w:szCs w:val="24"/>
              </w:rPr>
              <w:t>ículos transportadores sejam apropriados e de uso exclusivo para o armazenamento e transporte de água potável.</w:t>
            </w:r>
          </w:p>
          <w:p w14:paraId="0A11D897" w14:textId="77777777" w:rsidR="006B5A8A" w:rsidRDefault="006B5A8A">
            <w:pPr>
              <w:pBdr>
                <w:top w:val="nil"/>
                <w:left w:val="nil"/>
                <w:bottom w:val="nil"/>
                <w:right w:val="nil"/>
                <w:between w:val="nil"/>
              </w:pBdr>
              <w:spacing w:after="0" w:line="276" w:lineRule="auto"/>
              <w:rPr>
                <w:sz w:val="24"/>
                <w:szCs w:val="24"/>
              </w:rPr>
            </w:pPr>
          </w:p>
          <w:p w14:paraId="69AED8FE" w14:textId="77777777" w:rsidR="006B5A8A" w:rsidRDefault="00467F64">
            <w:pPr>
              <w:pBdr>
                <w:top w:val="nil"/>
                <w:left w:val="nil"/>
                <w:bottom w:val="nil"/>
                <w:right w:val="nil"/>
                <w:between w:val="nil"/>
              </w:pBdr>
              <w:spacing w:after="0" w:line="276" w:lineRule="auto"/>
              <w:ind w:left="425"/>
              <w:rPr>
                <w:sz w:val="24"/>
                <w:szCs w:val="24"/>
              </w:rPr>
            </w:pPr>
            <w:r>
              <w:rPr>
                <w:sz w:val="24"/>
                <w:szCs w:val="24"/>
              </w:rPr>
              <w:t>6.6.  Obrigações da Contratante:</w:t>
            </w:r>
          </w:p>
          <w:p w14:paraId="73C774B1" w14:textId="77777777" w:rsidR="006B5A8A" w:rsidRDefault="006B5A8A">
            <w:pPr>
              <w:pBdr>
                <w:top w:val="nil"/>
                <w:left w:val="nil"/>
                <w:bottom w:val="nil"/>
                <w:right w:val="nil"/>
                <w:between w:val="nil"/>
              </w:pBdr>
              <w:spacing w:after="0" w:line="276" w:lineRule="auto"/>
              <w:ind w:left="425"/>
              <w:rPr>
                <w:sz w:val="24"/>
                <w:szCs w:val="24"/>
              </w:rPr>
            </w:pPr>
          </w:p>
          <w:p w14:paraId="45D4A422" w14:textId="77777777" w:rsidR="006B5A8A" w:rsidRDefault="00467F64">
            <w:pPr>
              <w:spacing w:after="0" w:line="276" w:lineRule="auto"/>
              <w:ind w:left="425"/>
              <w:rPr>
                <w:sz w:val="24"/>
                <w:szCs w:val="24"/>
              </w:rPr>
            </w:pPr>
            <w:r>
              <w:rPr>
                <w:sz w:val="24"/>
                <w:szCs w:val="24"/>
              </w:rPr>
              <w:t>6.6.1. Exercer o acompanhamento e a fiscalização da Ata de Registro de Preços, de modo a garantir o fiel cumprimento da mesma, do instrumento convocatório da licitação e da proposta;</w:t>
            </w:r>
          </w:p>
          <w:p w14:paraId="09A993AE" w14:textId="77777777" w:rsidR="006B5A8A" w:rsidRDefault="00467F64">
            <w:pPr>
              <w:spacing w:after="0" w:line="276" w:lineRule="auto"/>
              <w:ind w:left="425"/>
              <w:rPr>
                <w:sz w:val="24"/>
                <w:szCs w:val="24"/>
              </w:rPr>
            </w:pPr>
            <w:r>
              <w:rPr>
                <w:sz w:val="24"/>
                <w:szCs w:val="24"/>
              </w:rPr>
              <w:t xml:space="preserve">        </w:t>
            </w:r>
            <w:r>
              <w:rPr>
                <w:sz w:val="24"/>
                <w:szCs w:val="24"/>
              </w:rPr>
              <w:tab/>
            </w:r>
          </w:p>
          <w:p w14:paraId="49934032" w14:textId="77777777" w:rsidR="006B5A8A" w:rsidRDefault="00467F64">
            <w:pPr>
              <w:spacing w:after="0" w:line="276" w:lineRule="auto"/>
              <w:ind w:left="425"/>
              <w:rPr>
                <w:sz w:val="24"/>
                <w:szCs w:val="24"/>
              </w:rPr>
            </w:pPr>
            <w:r>
              <w:rPr>
                <w:sz w:val="24"/>
                <w:szCs w:val="24"/>
              </w:rPr>
              <w:lastRenderedPageBreak/>
              <w:t>6.6.2. Efetuar o recebimento do serviço, de modo a garantir o f</w:t>
            </w:r>
            <w:r>
              <w:rPr>
                <w:sz w:val="24"/>
                <w:szCs w:val="24"/>
              </w:rPr>
              <w:t>iel cumprimento do contido na proposta e na Ata de Registro de Preços, após o ateste do setor responsável pela gestão da ARP;</w:t>
            </w:r>
          </w:p>
          <w:p w14:paraId="31128AAB" w14:textId="77777777" w:rsidR="006B5A8A" w:rsidRDefault="00467F64">
            <w:pPr>
              <w:spacing w:after="0" w:line="276" w:lineRule="auto"/>
              <w:ind w:left="425"/>
              <w:rPr>
                <w:sz w:val="24"/>
                <w:szCs w:val="24"/>
              </w:rPr>
            </w:pPr>
            <w:r>
              <w:rPr>
                <w:sz w:val="24"/>
                <w:szCs w:val="24"/>
              </w:rPr>
              <w:t xml:space="preserve">        </w:t>
            </w:r>
            <w:r>
              <w:rPr>
                <w:sz w:val="24"/>
                <w:szCs w:val="24"/>
              </w:rPr>
              <w:tab/>
            </w:r>
          </w:p>
          <w:p w14:paraId="2F5E870E" w14:textId="77777777" w:rsidR="006B5A8A" w:rsidRDefault="00467F64">
            <w:pPr>
              <w:spacing w:after="0" w:line="276" w:lineRule="auto"/>
              <w:ind w:left="425"/>
              <w:rPr>
                <w:sz w:val="24"/>
                <w:szCs w:val="24"/>
              </w:rPr>
            </w:pPr>
            <w:r>
              <w:rPr>
                <w:sz w:val="24"/>
                <w:szCs w:val="24"/>
              </w:rPr>
              <w:t>6.6.3. Efetuar o pagamento devido no prazo e nas condições estabelecidas no Edital, abatidas as multas, se houver;</w:t>
            </w:r>
          </w:p>
          <w:p w14:paraId="5870021F" w14:textId="77777777" w:rsidR="006B5A8A" w:rsidRDefault="00467F64">
            <w:pPr>
              <w:spacing w:after="0" w:line="276" w:lineRule="auto"/>
              <w:ind w:left="425"/>
              <w:rPr>
                <w:sz w:val="24"/>
                <w:szCs w:val="24"/>
              </w:rPr>
            </w:pPr>
            <w:r>
              <w:rPr>
                <w:sz w:val="24"/>
                <w:szCs w:val="24"/>
              </w:rPr>
              <w:t xml:space="preserve">     </w:t>
            </w:r>
            <w:r>
              <w:rPr>
                <w:sz w:val="24"/>
                <w:szCs w:val="24"/>
              </w:rPr>
              <w:t xml:space="preserve">   </w:t>
            </w:r>
            <w:r>
              <w:rPr>
                <w:sz w:val="24"/>
                <w:szCs w:val="24"/>
              </w:rPr>
              <w:tab/>
            </w:r>
          </w:p>
          <w:p w14:paraId="5C0E3787" w14:textId="77777777" w:rsidR="006B5A8A" w:rsidRDefault="00467F64">
            <w:pPr>
              <w:spacing w:after="0" w:line="276" w:lineRule="auto"/>
              <w:ind w:left="425"/>
              <w:rPr>
                <w:sz w:val="24"/>
                <w:szCs w:val="24"/>
              </w:rPr>
            </w:pPr>
            <w:r>
              <w:rPr>
                <w:sz w:val="24"/>
                <w:szCs w:val="24"/>
              </w:rPr>
              <w:t>6.6.4. Providenciar a publicação resumida da Ata de Registro de Preços e seus aditamentos, por extrato, no Diário Oficial da União, quando for o caso;</w:t>
            </w:r>
          </w:p>
          <w:p w14:paraId="28750ED6" w14:textId="77777777" w:rsidR="006B5A8A" w:rsidRDefault="00467F64">
            <w:pPr>
              <w:spacing w:after="0" w:line="276" w:lineRule="auto"/>
              <w:ind w:left="425"/>
              <w:rPr>
                <w:sz w:val="24"/>
                <w:szCs w:val="24"/>
              </w:rPr>
            </w:pPr>
            <w:r>
              <w:rPr>
                <w:sz w:val="24"/>
                <w:szCs w:val="24"/>
              </w:rPr>
              <w:t xml:space="preserve">        </w:t>
            </w:r>
            <w:r>
              <w:rPr>
                <w:sz w:val="24"/>
                <w:szCs w:val="24"/>
              </w:rPr>
              <w:tab/>
            </w:r>
          </w:p>
          <w:p w14:paraId="2DC6E496" w14:textId="77777777" w:rsidR="006B5A8A" w:rsidRDefault="00467F64">
            <w:pPr>
              <w:spacing w:after="0" w:line="276" w:lineRule="auto"/>
              <w:ind w:left="425"/>
              <w:rPr>
                <w:sz w:val="24"/>
                <w:szCs w:val="24"/>
              </w:rPr>
            </w:pPr>
            <w:r>
              <w:rPr>
                <w:sz w:val="24"/>
                <w:szCs w:val="24"/>
              </w:rPr>
              <w:t>6.6.5. Manter arquivada, junto ao processo administrativo ao qual estará vinculado este te</w:t>
            </w:r>
            <w:r>
              <w:rPr>
                <w:sz w:val="24"/>
                <w:szCs w:val="24"/>
              </w:rPr>
              <w:t>rmo, toda a documentação a ele referente.</w:t>
            </w:r>
          </w:p>
          <w:p w14:paraId="423C14DA" w14:textId="77777777" w:rsidR="006B5A8A" w:rsidRDefault="006B5A8A">
            <w:pPr>
              <w:pBdr>
                <w:top w:val="nil"/>
                <w:left w:val="nil"/>
                <w:bottom w:val="nil"/>
                <w:right w:val="nil"/>
                <w:between w:val="nil"/>
              </w:pBdr>
              <w:spacing w:after="0" w:line="276" w:lineRule="auto"/>
              <w:ind w:left="425"/>
              <w:rPr>
                <w:sz w:val="24"/>
                <w:szCs w:val="24"/>
              </w:rPr>
            </w:pPr>
          </w:p>
          <w:p w14:paraId="15F8B82E" w14:textId="77777777" w:rsidR="006B5A8A" w:rsidRDefault="006B5A8A">
            <w:pPr>
              <w:spacing w:after="0" w:line="276" w:lineRule="auto"/>
              <w:rPr>
                <w:sz w:val="24"/>
                <w:szCs w:val="24"/>
              </w:rPr>
            </w:pPr>
          </w:p>
        </w:tc>
      </w:tr>
    </w:tbl>
    <w:p w14:paraId="0169F88C" w14:textId="77777777" w:rsidR="006B5A8A" w:rsidRDefault="00467F64">
      <w:pPr>
        <w:shd w:val="clear" w:color="auto" w:fill="BFBFBF"/>
        <w:spacing w:after="0" w:line="276" w:lineRule="auto"/>
        <w:ind w:left="272"/>
        <w:rPr>
          <w:sz w:val="24"/>
          <w:szCs w:val="24"/>
        </w:rPr>
      </w:pPr>
      <w:bookmarkStart w:id="0" w:name="_gjdgxs" w:colFirst="0" w:colLast="0"/>
      <w:bookmarkEnd w:id="0"/>
      <w:r>
        <w:rPr>
          <w:b/>
          <w:sz w:val="24"/>
          <w:szCs w:val="24"/>
        </w:rPr>
        <w:lastRenderedPageBreak/>
        <w:t xml:space="preserve">7. Estimativa </w:t>
      </w:r>
      <w:r>
        <w:rPr>
          <w:b/>
          <w:sz w:val="24"/>
          <w:szCs w:val="24"/>
        </w:rPr>
        <w:t>das quantidades, acompanhadas das memórias de cálculo e dos documentos que lhe dão suporte</w:t>
      </w:r>
    </w:p>
    <w:p w14:paraId="5970B328" w14:textId="77777777" w:rsidR="006B5A8A" w:rsidRDefault="006B5A8A">
      <w:pPr>
        <w:spacing w:line="276" w:lineRule="auto"/>
        <w:ind w:left="720"/>
        <w:rPr>
          <w:sz w:val="24"/>
          <w:szCs w:val="24"/>
        </w:rPr>
      </w:pPr>
    </w:p>
    <w:p w14:paraId="5395DB05" w14:textId="77777777" w:rsidR="006B5A8A" w:rsidRDefault="00467F64">
      <w:pPr>
        <w:spacing w:line="276" w:lineRule="auto"/>
        <w:ind w:firstLine="709"/>
        <w:rPr>
          <w:sz w:val="24"/>
          <w:szCs w:val="24"/>
        </w:rPr>
      </w:pPr>
      <w:r>
        <w:rPr>
          <w:sz w:val="24"/>
          <w:szCs w:val="24"/>
        </w:rPr>
        <w:t xml:space="preserve">O volume total dos reservatórios foi medido e oferecido pela Gerência de Recursos Hídricos GRH-DGA conforme especificado no item 4 deste documento totalizando uma capacidade de armazenamento de </w:t>
      </w:r>
      <w:r>
        <w:rPr>
          <w:b/>
          <w:sz w:val="24"/>
          <w:szCs w:val="24"/>
        </w:rPr>
        <w:t xml:space="preserve">8.927.177 </w:t>
      </w:r>
      <w:r>
        <w:rPr>
          <w:sz w:val="24"/>
          <w:szCs w:val="24"/>
        </w:rPr>
        <w:t xml:space="preserve">litros de água ou </w:t>
      </w:r>
      <w:r>
        <w:rPr>
          <w:b/>
          <w:sz w:val="24"/>
          <w:szCs w:val="24"/>
        </w:rPr>
        <w:t>8.927,18 m³</w:t>
      </w:r>
      <w:r>
        <w:rPr>
          <w:sz w:val="24"/>
          <w:szCs w:val="24"/>
        </w:rPr>
        <w:t xml:space="preserve"> distribuídos em </w:t>
      </w:r>
      <w:r>
        <w:rPr>
          <w:b/>
          <w:sz w:val="24"/>
          <w:szCs w:val="24"/>
        </w:rPr>
        <w:t>53</w:t>
      </w:r>
      <w:r>
        <w:rPr>
          <w:sz w:val="24"/>
          <w:szCs w:val="24"/>
        </w:rPr>
        <w:t xml:space="preserve"> res</w:t>
      </w:r>
      <w:r>
        <w:rPr>
          <w:sz w:val="24"/>
          <w:szCs w:val="24"/>
        </w:rPr>
        <w:t xml:space="preserve">ervatórios no Campus Recife (Reitor Joaquim Amazonas), Faculdade de Direito do Recife, Núcleo de TV e Rádio Universitária. </w:t>
      </w:r>
    </w:p>
    <w:p w14:paraId="37001F37" w14:textId="77777777" w:rsidR="006B5A8A" w:rsidRDefault="00467F64">
      <w:pPr>
        <w:spacing w:after="0" w:line="276" w:lineRule="auto"/>
        <w:ind w:firstLine="720"/>
        <w:rPr>
          <w:sz w:val="24"/>
          <w:szCs w:val="24"/>
        </w:rPr>
      </w:pPr>
      <w:r>
        <w:rPr>
          <w:sz w:val="24"/>
          <w:szCs w:val="24"/>
        </w:rPr>
        <w:t xml:space="preserve">Estimativa de materiais de consumo, materiais de média de longa duração e equipamentos  foi realizada com base no contrato vigente, </w:t>
      </w:r>
      <w:r>
        <w:rPr>
          <w:sz w:val="24"/>
          <w:szCs w:val="24"/>
        </w:rPr>
        <w:t xml:space="preserve">incluídos itens pontuais, cuja falta foi observada pela gestão e fiscalização do contrato bem como pelos colaboradores da empresa atualmente contratada, itens estes necessários e não previstos anteriormente. Recomenda-se, porém, que haja previsão de </w:t>
      </w:r>
      <w:r>
        <w:rPr>
          <w:b/>
          <w:sz w:val="24"/>
          <w:szCs w:val="24"/>
        </w:rPr>
        <w:t>obriga</w:t>
      </w:r>
      <w:r>
        <w:rPr>
          <w:b/>
          <w:sz w:val="24"/>
          <w:szCs w:val="24"/>
        </w:rPr>
        <w:t>toriedade</w:t>
      </w:r>
      <w:r>
        <w:rPr>
          <w:sz w:val="24"/>
          <w:szCs w:val="24"/>
        </w:rPr>
        <w:t xml:space="preserve"> de vistoria no edital, para que o licitante possa verificar a realidade no local e realizar sua proposta com maior assertividade e segurança possível.</w:t>
      </w:r>
    </w:p>
    <w:p w14:paraId="1ABA5700" w14:textId="77777777" w:rsidR="006B5A8A" w:rsidRDefault="00467F64">
      <w:pPr>
        <w:spacing w:after="0" w:line="276" w:lineRule="auto"/>
        <w:ind w:firstLine="720"/>
        <w:rPr>
          <w:sz w:val="24"/>
          <w:szCs w:val="24"/>
        </w:rPr>
      </w:pPr>
      <w:r>
        <w:rPr>
          <w:sz w:val="24"/>
          <w:szCs w:val="24"/>
        </w:rPr>
        <w:t>Ressaltamos que, todos os itens aqui descritos, foram discutidos também nas  Reuni</w:t>
      </w:r>
      <w:r>
        <w:rPr>
          <w:sz w:val="24"/>
          <w:szCs w:val="24"/>
        </w:rPr>
        <w:t>ões</w:t>
      </w:r>
      <w:r>
        <w:rPr>
          <w:sz w:val="24"/>
          <w:szCs w:val="24"/>
        </w:rPr>
        <w:t xml:space="preserve"> da equipe</w:t>
      </w:r>
      <w:r>
        <w:rPr>
          <w:sz w:val="24"/>
          <w:szCs w:val="24"/>
        </w:rPr>
        <w:t xml:space="preserve"> de planejamento da contratação, onde se verificou a necessidade de inclu</w:t>
      </w:r>
      <w:r>
        <w:rPr>
          <w:sz w:val="24"/>
          <w:szCs w:val="24"/>
        </w:rPr>
        <w:t xml:space="preserve">são de mangueiras </w:t>
      </w:r>
      <w:r>
        <w:rPr>
          <w:sz w:val="24"/>
          <w:szCs w:val="24"/>
        </w:rPr>
        <w:t xml:space="preserve"> com metragem mínima de 50 me</w:t>
      </w:r>
      <w:r>
        <w:rPr>
          <w:sz w:val="24"/>
          <w:szCs w:val="24"/>
        </w:rPr>
        <w:t xml:space="preserve">tros. </w:t>
      </w:r>
    </w:p>
    <w:p w14:paraId="79A8628E" w14:textId="77777777" w:rsidR="006B5A8A" w:rsidRDefault="00467F64">
      <w:pPr>
        <w:pBdr>
          <w:top w:val="nil"/>
          <w:left w:val="nil"/>
          <w:bottom w:val="nil"/>
          <w:right w:val="nil"/>
          <w:between w:val="nil"/>
        </w:pBdr>
        <w:spacing w:after="0" w:line="276" w:lineRule="auto"/>
        <w:ind w:firstLine="720"/>
        <w:rPr>
          <w:color w:val="000000"/>
          <w:sz w:val="24"/>
          <w:szCs w:val="24"/>
        </w:rPr>
      </w:pPr>
      <w:r>
        <w:rPr>
          <w:color w:val="000000"/>
          <w:sz w:val="24"/>
          <w:szCs w:val="24"/>
        </w:rPr>
        <w:t>Apesar de se tratar de quantitativo que se mostra fiel à realidade atual e embora o Tribunal de Contas da União já tenha se posic</w:t>
      </w:r>
      <w:r>
        <w:rPr>
          <w:color w:val="000000"/>
          <w:sz w:val="24"/>
          <w:szCs w:val="24"/>
        </w:rPr>
        <w:t xml:space="preserve">ionado no sentido de que o permissivo contido no </w:t>
      </w:r>
      <w:r>
        <w:rPr>
          <w:i/>
          <w:color w:val="000000"/>
          <w:sz w:val="24"/>
          <w:szCs w:val="24"/>
        </w:rPr>
        <w:t>§ 1º do art. 65 da Lei nº 8.666/93</w:t>
      </w:r>
      <w:r>
        <w:rPr>
          <w:color w:val="000000"/>
          <w:sz w:val="24"/>
          <w:szCs w:val="24"/>
        </w:rPr>
        <w:t>, deva ser admitido como exceção e não como regra</w:t>
      </w:r>
      <w:r>
        <w:rPr>
          <w:color w:val="000000"/>
          <w:sz w:val="24"/>
          <w:szCs w:val="24"/>
          <w:vertAlign w:val="superscript"/>
        </w:rPr>
        <w:footnoteReference w:id="7"/>
      </w:r>
      <w:r>
        <w:rPr>
          <w:color w:val="000000"/>
          <w:sz w:val="24"/>
          <w:szCs w:val="24"/>
        </w:rPr>
        <w:t xml:space="preserve">, por segurança </w:t>
      </w:r>
      <w:r>
        <w:rPr>
          <w:color w:val="000000"/>
          <w:sz w:val="24"/>
          <w:szCs w:val="24"/>
        </w:rPr>
        <w:lastRenderedPageBreak/>
        <w:t xml:space="preserve">administrativa é oportuno admitir para a atual contratação o que admite a Norma Geral de Licitações e Contratos Administrativos: </w:t>
      </w:r>
    </w:p>
    <w:p w14:paraId="4BD9CD55" w14:textId="77777777" w:rsidR="006B5A8A" w:rsidRDefault="006B5A8A">
      <w:pPr>
        <w:pBdr>
          <w:top w:val="nil"/>
          <w:left w:val="nil"/>
          <w:bottom w:val="nil"/>
          <w:right w:val="nil"/>
          <w:between w:val="nil"/>
        </w:pBdr>
        <w:spacing w:after="0" w:line="276" w:lineRule="auto"/>
        <w:ind w:left="720" w:hanging="720"/>
        <w:rPr>
          <w:color w:val="000000"/>
          <w:sz w:val="24"/>
          <w:szCs w:val="24"/>
        </w:rPr>
      </w:pPr>
    </w:p>
    <w:p w14:paraId="7DA71782" w14:textId="77777777" w:rsidR="006B5A8A" w:rsidRDefault="00467F64">
      <w:pPr>
        <w:pBdr>
          <w:top w:val="nil"/>
          <w:left w:val="nil"/>
          <w:bottom w:val="nil"/>
          <w:right w:val="nil"/>
          <w:between w:val="nil"/>
        </w:pBdr>
        <w:spacing w:after="0" w:line="276" w:lineRule="auto"/>
        <w:ind w:left="2835" w:hanging="720"/>
        <w:rPr>
          <w:color w:val="000000"/>
          <w:highlight w:val="white"/>
        </w:rPr>
      </w:pPr>
      <w:r>
        <w:rPr>
          <w:color w:val="000000"/>
          <w:highlight w:val="white"/>
        </w:rPr>
        <w:t>[...]</w:t>
      </w:r>
    </w:p>
    <w:p w14:paraId="0E3DCA12" w14:textId="77777777" w:rsidR="006B5A8A" w:rsidRDefault="00467F64">
      <w:pPr>
        <w:pBdr>
          <w:top w:val="nil"/>
          <w:left w:val="nil"/>
          <w:bottom w:val="nil"/>
          <w:right w:val="nil"/>
          <w:between w:val="nil"/>
        </w:pBdr>
        <w:spacing w:after="0" w:line="276" w:lineRule="auto"/>
        <w:ind w:left="2835" w:hanging="720"/>
        <w:rPr>
          <w:color w:val="000000"/>
          <w:highlight w:val="white"/>
        </w:rPr>
      </w:pPr>
      <w:r>
        <w:rPr>
          <w:color w:val="000000"/>
          <w:highlight w:val="white"/>
        </w:rPr>
        <w:t>Art. 65</w:t>
      </w:r>
    </w:p>
    <w:p w14:paraId="737DC11E" w14:textId="77777777" w:rsidR="006B5A8A" w:rsidRDefault="00467F64">
      <w:pPr>
        <w:pBdr>
          <w:top w:val="nil"/>
          <w:left w:val="nil"/>
          <w:bottom w:val="nil"/>
          <w:right w:val="nil"/>
          <w:between w:val="nil"/>
        </w:pBdr>
        <w:spacing w:after="0" w:line="276" w:lineRule="auto"/>
        <w:ind w:left="2835" w:hanging="720"/>
        <w:rPr>
          <w:color w:val="000000"/>
        </w:rPr>
      </w:pPr>
      <w:r>
        <w:rPr>
          <w:color w:val="000000"/>
          <w:highlight w:val="white"/>
        </w:rPr>
        <w:t>§ 1</w:t>
      </w:r>
      <w:r>
        <w:rPr>
          <w:color w:val="000000"/>
          <w:highlight w:val="white"/>
          <w:u w:val="single"/>
          <w:vertAlign w:val="superscript"/>
        </w:rPr>
        <w:t>o</w:t>
      </w:r>
      <w:r>
        <w:rPr>
          <w:color w:val="000000"/>
          <w:highlight w:val="white"/>
        </w:rPr>
        <w:t xml:space="preserve">  O contratado fica obrigado a aceitar, nas mesmas condições contratuais, os acréscimos ou </w:t>
      </w:r>
      <w:r>
        <w:rPr>
          <w:b/>
          <w:color w:val="000000"/>
          <w:highlight w:val="white"/>
        </w:rPr>
        <w:t>supressões</w:t>
      </w:r>
      <w:r>
        <w:rPr>
          <w:color w:val="000000"/>
          <w:highlight w:val="white"/>
        </w:rPr>
        <w:t xml:space="preserve"> que se fizerem nas obras, serviços ou compras, até 25% (vinte e cinco por cento) do valor inicial atualizado do contrato, e, no caso particular de reforma de edifício ou de equipamento, até o limite de 50% (cinquenta por cento) para os seus acréscimos. </w:t>
      </w:r>
      <w:r>
        <w:rPr>
          <w:color w:val="000000"/>
        </w:rPr>
        <w:t>De</w:t>
      </w:r>
      <w:r>
        <w:rPr>
          <w:color w:val="000000"/>
        </w:rPr>
        <w:t>stacamos.</w:t>
      </w:r>
    </w:p>
    <w:p w14:paraId="3A669F06" w14:textId="77777777" w:rsidR="006B5A8A" w:rsidRDefault="006B5A8A">
      <w:pPr>
        <w:pBdr>
          <w:top w:val="nil"/>
          <w:left w:val="nil"/>
          <w:bottom w:val="nil"/>
          <w:right w:val="nil"/>
          <w:between w:val="nil"/>
        </w:pBdr>
        <w:spacing w:after="0" w:line="276" w:lineRule="auto"/>
        <w:ind w:left="2835" w:hanging="720"/>
        <w:rPr>
          <w:color w:val="000000"/>
        </w:rPr>
      </w:pPr>
    </w:p>
    <w:p w14:paraId="0DEF7E3A" w14:textId="77777777" w:rsidR="006B5A8A" w:rsidRDefault="00467F64">
      <w:pPr>
        <w:pBdr>
          <w:top w:val="nil"/>
          <w:left w:val="nil"/>
          <w:bottom w:val="nil"/>
          <w:right w:val="nil"/>
          <w:between w:val="nil"/>
        </w:pBdr>
        <w:spacing w:after="0" w:line="276" w:lineRule="auto"/>
        <w:ind w:left="142" w:firstLine="578"/>
        <w:rPr>
          <w:color w:val="000000"/>
          <w:sz w:val="24"/>
          <w:szCs w:val="24"/>
        </w:rPr>
      </w:pPr>
      <w:r>
        <w:rPr>
          <w:color w:val="000000"/>
          <w:sz w:val="24"/>
          <w:szCs w:val="24"/>
        </w:rPr>
        <w:t xml:space="preserve">Como se depreende da leitura do </w:t>
      </w:r>
      <w:r>
        <w:rPr>
          <w:i/>
          <w:color w:val="000000"/>
          <w:sz w:val="24"/>
          <w:szCs w:val="24"/>
        </w:rPr>
        <w:t>§ 1º do art. 65 da Lei nº 8.666/1993</w:t>
      </w:r>
      <w:r>
        <w:rPr>
          <w:color w:val="000000"/>
          <w:sz w:val="24"/>
          <w:szCs w:val="24"/>
        </w:rPr>
        <w:t>, o texto legal resguarda a Administração, também, nos casos de supressões do quantitativo. Desse modo, em a Administração deliberando pela exclusão, ao longo da execução contra</w:t>
      </w:r>
      <w:r>
        <w:rPr>
          <w:color w:val="000000"/>
          <w:sz w:val="24"/>
          <w:szCs w:val="24"/>
        </w:rPr>
        <w:t>tual de item(ns) inicialmente definido(s), fá-lo-á arrimada no disposto legal.</w:t>
      </w:r>
    </w:p>
    <w:p w14:paraId="37CA30C4" w14:textId="77777777" w:rsidR="006B5A8A" w:rsidRDefault="00467F64">
      <w:pPr>
        <w:pBdr>
          <w:top w:val="nil"/>
          <w:left w:val="nil"/>
          <w:bottom w:val="nil"/>
          <w:right w:val="nil"/>
          <w:between w:val="nil"/>
        </w:pBdr>
        <w:spacing w:after="0" w:line="276" w:lineRule="auto"/>
        <w:ind w:firstLine="720"/>
        <w:rPr>
          <w:color w:val="000000"/>
          <w:sz w:val="24"/>
          <w:szCs w:val="24"/>
        </w:rPr>
      </w:pPr>
      <w:r>
        <w:rPr>
          <w:color w:val="000000"/>
          <w:sz w:val="24"/>
          <w:szCs w:val="24"/>
        </w:rPr>
        <w:t xml:space="preserve">Para fins de alteração contratual deve ser observado o disposto no </w:t>
      </w:r>
      <w:r>
        <w:rPr>
          <w:i/>
          <w:color w:val="000000"/>
          <w:sz w:val="24"/>
          <w:szCs w:val="24"/>
        </w:rPr>
        <w:t>anexo X da IN SEGES/MPDG nº 05/2017</w:t>
      </w:r>
      <w:r>
        <w:rPr>
          <w:color w:val="000000"/>
          <w:sz w:val="24"/>
          <w:szCs w:val="24"/>
        </w:rPr>
        <w:t>.</w:t>
      </w:r>
    </w:p>
    <w:p w14:paraId="62BDA3CC" w14:textId="77777777" w:rsidR="006B5A8A" w:rsidRDefault="006B5A8A">
      <w:pPr>
        <w:spacing w:after="0" w:line="276" w:lineRule="auto"/>
        <w:rPr>
          <w:sz w:val="24"/>
          <w:szCs w:val="24"/>
        </w:rPr>
      </w:pPr>
    </w:p>
    <w:p w14:paraId="2041A5B9" w14:textId="77777777" w:rsidR="006B5A8A" w:rsidRDefault="00467F64">
      <w:pPr>
        <w:numPr>
          <w:ilvl w:val="0"/>
          <w:numId w:val="8"/>
        </w:numPr>
        <w:shd w:val="clear" w:color="auto" w:fill="BFBFBF"/>
        <w:spacing w:after="0" w:line="276" w:lineRule="auto"/>
        <w:rPr>
          <w:sz w:val="24"/>
          <w:szCs w:val="24"/>
        </w:rPr>
      </w:pPr>
      <w:r>
        <w:rPr>
          <w:b/>
          <w:sz w:val="24"/>
          <w:szCs w:val="24"/>
        </w:rPr>
        <w:t xml:space="preserve">Levantamento </w:t>
      </w:r>
      <w:r>
        <w:rPr>
          <w:b/>
          <w:sz w:val="24"/>
          <w:szCs w:val="24"/>
        </w:rPr>
        <w:t>de mercado e justificativa da escolha do tipo de solução a contratar</w:t>
      </w:r>
    </w:p>
    <w:p w14:paraId="117F712B" w14:textId="77777777" w:rsidR="006B5A8A" w:rsidRDefault="006B5A8A">
      <w:pPr>
        <w:spacing w:after="0" w:line="276" w:lineRule="auto"/>
        <w:jc w:val="center"/>
        <w:rPr>
          <w:sz w:val="24"/>
          <w:szCs w:val="24"/>
        </w:rPr>
      </w:pPr>
    </w:p>
    <w:p w14:paraId="6125329F" w14:textId="4CC1614F" w:rsidR="006B5A8A" w:rsidRDefault="00467F64">
      <w:pPr>
        <w:spacing w:after="0" w:line="276" w:lineRule="auto"/>
        <w:ind w:firstLine="720"/>
        <w:rPr>
          <w:sz w:val="24"/>
          <w:szCs w:val="24"/>
        </w:rPr>
      </w:pPr>
      <w:r>
        <w:rPr>
          <w:sz w:val="24"/>
          <w:szCs w:val="24"/>
        </w:rPr>
        <w:t xml:space="preserve">Em </w:t>
      </w:r>
      <w:r>
        <w:rPr>
          <w:sz w:val="24"/>
          <w:szCs w:val="24"/>
        </w:rPr>
        <w:t>05</w:t>
      </w:r>
      <w:r w:rsidR="0045196C">
        <w:rPr>
          <w:sz w:val="24"/>
          <w:szCs w:val="24"/>
        </w:rPr>
        <w:t>/10/2021</w:t>
      </w:r>
      <w:r>
        <w:rPr>
          <w:sz w:val="24"/>
          <w:szCs w:val="24"/>
        </w:rPr>
        <w:t xml:space="preserve"> ocorreu a sexta reunião da Equipe de Planejamento, quando se tratou do tema levantamento de mercado. Observou-se que no mercado ofertante dos serviços d</w:t>
      </w:r>
      <w:r>
        <w:rPr>
          <w:sz w:val="24"/>
          <w:szCs w:val="24"/>
        </w:rPr>
        <w:t>e fornecimento de água potável por meio de caminhões-pipa</w:t>
      </w:r>
      <w:r>
        <w:rPr>
          <w:sz w:val="24"/>
          <w:szCs w:val="24"/>
        </w:rPr>
        <w:t xml:space="preserve"> no estado (PE), predominam três principais tipos de soluções, conforme </w:t>
      </w:r>
      <w:r>
        <w:rPr>
          <w:sz w:val="24"/>
          <w:szCs w:val="24"/>
        </w:rPr>
        <w:t>segue</w:t>
      </w:r>
      <w:r>
        <w:rPr>
          <w:sz w:val="24"/>
          <w:szCs w:val="24"/>
        </w:rPr>
        <w:t xml:space="preserve"> detalhamentos:</w:t>
      </w:r>
    </w:p>
    <w:p w14:paraId="6B13D9D9" w14:textId="77777777" w:rsidR="006B5A8A" w:rsidRDefault="006B5A8A">
      <w:pPr>
        <w:spacing w:after="0" w:line="276" w:lineRule="auto"/>
        <w:ind w:firstLine="720"/>
        <w:rPr>
          <w:sz w:val="24"/>
          <w:szCs w:val="24"/>
        </w:rPr>
      </w:pPr>
    </w:p>
    <w:p w14:paraId="73993CBC" w14:textId="77777777" w:rsidR="006B5A8A" w:rsidRDefault="00467F64">
      <w:pPr>
        <w:tabs>
          <w:tab w:val="left" w:pos="61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76" w:lineRule="auto"/>
        <w:ind w:firstLine="709"/>
        <w:rPr>
          <w:i/>
          <w:sz w:val="24"/>
          <w:szCs w:val="24"/>
        </w:rPr>
      </w:pPr>
      <w:r>
        <w:rPr>
          <w:b/>
          <w:sz w:val="24"/>
          <w:szCs w:val="24"/>
        </w:rPr>
        <w:t xml:space="preserve">8.1.1 Solução 1:  </w:t>
      </w:r>
      <w:r>
        <w:rPr>
          <w:i/>
          <w:sz w:val="24"/>
          <w:szCs w:val="24"/>
        </w:rPr>
        <w:t xml:space="preserve">Aquisição dos serviços com fornecimento de </w:t>
      </w:r>
      <w:r>
        <w:rPr>
          <w:i/>
          <w:sz w:val="24"/>
          <w:szCs w:val="24"/>
        </w:rPr>
        <w:t>Água Potável através de Caminhões-Pipa de 20</w:t>
      </w:r>
      <w:r>
        <w:rPr>
          <w:i/>
          <w:sz w:val="24"/>
          <w:szCs w:val="24"/>
        </w:rPr>
        <w:t>.000 litros;</w:t>
      </w:r>
    </w:p>
    <w:p w14:paraId="58BBEF82" w14:textId="77777777" w:rsidR="006B5A8A" w:rsidRDefault="006B5A8A">
      <w:pPr>
        <w:tabs>
          <w:tab w:val="left" w:pos="61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76" w:lineRule="auto"/>
        <w:ind w:firstLine="709"/>
        <w:rPr>
          <w:i/>
          <w:color w:val="FF0000"/>
          <w:sz w:val="24"/>
          <w:szCs w:val="24"/>
        </w:rPr>
      </w:pPr>
    </w:p>
    <w:p w14:paraId="3CE027C4" w14:textId="77777777" w:rsidR="006B5A8A" w:rsidRDefault="00467F64">
      <w:pPr>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76" w:lineRule="auto"/>
        <w:ind w:left="170" w:firstLine="1106"/>
        <w:rPr>
          <w:color w:val="000000"/>
          <w:sz w:val="24"/>
          <w:szCs w:val="24"/>
        </w:rPr>
      </w:pPr>
      <w:r>
        <w:rPr>
          <w:b/>
          <w:color w:val="000000"/>
          <w:sz w:val="24"/>
          <w:szCs w:val="24"/>
        </w:rPr>
        <w:t xml:space="preserve">Descrição: </w:t>
      </w:r>
      <w:r>
        <w:rPr>
          <w:color w:val="000000"/>
          <w:sz w:val="24"/>
          <w:szCs w:val="24"/>
        </w:rPr>
        <w:t xml:space="preserve">Este tipo de aquisição engloba </w:t>
      </w:r>
      <w:r>
        <w:rPr>
          <w:sz w:val="24"/>
          <w:szCs w:val="24"/>
        </w:rPr>
        <w:t>os serviços de fornecimento de água potável através de caminhões-pipa</w:t>
      </w:r>
      <w:r>
        <w:rPr>
          <w:color w:val="000000"/>
          <w:sz w:val="24"/>
          <w:szCs w:val="24"/>
        </w:rPr>
        <w:t xml:space="preserve">  com capacidade </w:t>
      </w:r>
      <w:r>
        <w:rPr>
          <w:sz w:val="24"/>
          <w:szCs w:val="24"/>
        </w:rPr>
        <w:t>similar a capacidade média dos reservatórios do Campus Recife e unidades anexas, por causa disso, t</w:t>
      </w:r>
      <w:r>
        <w:rPr>
          <w:color w:val="000000"/>
          <w:sz w:val="24"/>
          <w:szCs w:val="24"/>
        </w:rPr>
        <w:t>em fácil adequação a utilização do Instrumento de Medição de Resultados (IMR) com base na qualidade/quantidade dos serviços prestados.</w:t>
      </w:r>
    </w:p>
    <w:p w14:paraId="7E62665D" w14:textId="77777777" w:rsidR="006B5A8A" w:rsidRDefault="006B5A8A">
      <w:pPr>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76" w:lineRule="auto"/>
        <w:ind w:left="170" w:firstLine="1106"/>
        <w:rPr>
          <w:color w:val="000000"/>
          <w:sz w:val="24"/>
          <w:szCs w:val="24"/>
        </w:rPr>
      </w:pPr>
    </w:p>
    <w:p w14:paraId="1FFDE7A9" w14:textId="77777777" w:rsidR="006B5A8A" w:rsidRDefault="00467F64">
      <w:pPr>
        <w:tabs>
          <w:tab w:val="left" w:pos="61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76" w:lineRule="auto"/>
        <w:ind w:firstLine="709"/>
        <w:rPr>
          <w:sz w:val="24"/>
          <w:szCs w:val="24"/>
        </w:rPr>
      </w:pPr>
      <w:r>
        <w:rPr>
          <w:b/>
          <w:sz w:val="24"/>
          <w:szCs w:val="24"/>
        </w:rPr>
        <w:t>8.1.2 Solução 2:</w:t>
      </w:r>
      <w:r>
        <w:rPr>
          <w:b/>
          <w:sz w:val="24"/>
          <w:szCs w:val="24"/>
        </w:rPr>
        <w:t xml:space="preserve">  </w:t>
      </w:r>
      <w:r>
        <w:rPr>
          <w:i/>
          <w:sz w:val="24"/>
          <w:szCs w:val="24"/>
        </w:rPr>
        <w:t>Aquisição dos serviços com fornecimento de Água Potável através de Caminhões-Pipa de 35.000 litros;</w:t>
      </w:r>
    </w:p>
    <w:p w14:paraId="6AAD0B32" w14:textId="77777777" w:rsidR="006B5A8A" w:rsidRDefault="006B5A8A">
      <w:pPr>
        <w:tabs>
          <w:tab w:val="left" w:pos="61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76" w:lineRule="auto"/>
        <w:ind w:firstLine="709"/>
        <w:rPr>
          <w:i/>
          <w:sz w:val="24"/>
          <w:szCs w:val="24"/>
        </w:rPr>
      </w:pPr>
    </w:p>
    <w:p w14:paraId="0B935DFA" w14:textId="77777777" w:rsidR="006B5A8A" w:rsidRDefault="00467F64">
      <w:pPr>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76" w:lineRule="auto"/>
        <w:ind w:left="170" w:firstLine="1106"/>
        <w:rPr>
          <w:color w:val="000000"/>
          <w:sz w:val="24"/>
          <w:szCs w:val="24"/>
        </w:rPr>
      </w:pPr>
      <w:r>
        <w:rPr>
          <w:b/>
          <w:color w:val="000000"/>
          <w:sz w:val="24"/>
          <w:szCs w:val="24"/>
        </w:rPr>
        <w:tab/>
      </w:r>
      <w:r>
        <w:rPr>
          <w:b/>
          <w:color w:val="000000"/>
          <w:sz w:val="24"/>
          <w:szCs w:val="24"/>
        </w:rPr>
        <w:t xml:space="preserve">Descrição: </w:t>
      </w:r>
      <w:r>
        <w:rPr>
          <w:sz w:val="24"/>
          <w:szCs w:val="24"/>
        </w:rPr>
        <w:t xml:space="preserve">O segundo tipo de aquisição oferecida pela mercado de fornecimento de água mediante caminhões pipa possui capacidade demasiada, o que pode gerar retrabalhos e desperdícios nos trâmites de recepção e adequação a capacidade estabelecida. </w:t>
      </w:r>
      <w:r>
        <w:rPr>
          <w:color w:val="000000"/>
          <w:sz w:val="24"/>
          <w:szCs w:val="24"/>
        </w:rPr>
        <w:t xml:space="preserve"> </w:t>
      </w:r>
    </w:p>
    <w:p w14:paraId="2F88E702" w14:textId="77777777" w:rsidR="006B5A8A" w:rsidRDefault="006B5A8A">
      <w:pPr>
        <w:pBdr>
          <w:top w:val="none" w:sz="0" w:space="0" w:color="000000"/>
          <w:left w:val="none" w:sz="0" w:space="0" w:color="000000"/>
          <w:bottom w:val="none" w:sz="0" w:space="0" w:color="000000"/>
          <w:right w:val="none" w:sz="0" w:space="0" w:color="000000"/>
          <w:between w:val="nil"/>
        </w:pBdr>
        <w:spacing w:after="0" w:line="276" w:lineRule="auto"/>
        <w:ind w:left="142" w:firstLine="1275"/>
        <w:rPr>
          <w:color w:val="000000"/>
          <w:sz w:val="24"/>
          <w:szCs w:val="24"/>
        </w:rPr>
      </w:pPr>
    </w:p>
    <w:p w14:paraId="3213117E" w14:textId="77777777" w:rsidR="006B5A8A" w:rsidRDefault="00467F64">
      <w:pPr>
        <w:spacing w:after="0" w:line="276" w:lineRule="auto"/>
        <w:ind w:firstLine="709"/>
        <w:rPr>
          <w:sz w:val="24"/>
          <w:szCs w:val="24"/>
        </w:rPr>
      </w:pPr>
      <w:r>
        <w:rPr>
          <w:b/>
          <w:sz w:val="24"/>
          <w:szCs w:val="24"/>
        </w:rPr>
        <w:t xml:space="preserve">8.2 </w:t>
      </w:r>
      <w:r>
        <w:rPr>
          <w:i/>
          <w:sz w:val="24"/>
          <w:szCs w:val="24"/>
        </w:rPr>
        <w:t>Análise e Escolha Entre as Soluções Existentes</w:t>
      </w:r>
    </w:p>
    <w:p w14:paraId="2092D97B" w14:textId="77777777" w:rsidR="006B5A8A" w:rsidRDefault="00467F64">
      <w:pPr>
        <w:widowControl w:val="0"/>
        <w:pBdr>
          <w:top w:val="nil"/>
          <w:left w:val="nil"/>
          <w:bottom w:val="nil"/>
          <w:right w:val="nil"/>
          <w:between w:val="nil"/>
        </w:pBdr>
        <w:spacing w:after="0" w:line="276" w:lineRule="auto"/>
        <w:ind w:left="142" w:firstLine="578"/>
        <w:rPr>
          <w:color w:val="000000"/>
          <w:sz w:val="24"/>
          <w:szCs w:val="24"/>
        </w:rPr>
      </w:pPr>
      <w:r>
        <w:rPr>
          <w:color w:val="000000"/>
          <w:sz w:val="24"/>
          <w:szCs w:val="24"/>
        </w:rPr>
        <w:t>Ao apreciar as soluções, ponderando-se os encargos de cada uma delas, assim como os preceitos legais implícitos em cada uma das opções, entende-se como formato mais adequado o apresentado pela solução 1.</w:t>
      </w:r>
    </w:p>
    <w:p w14:paraId="3CADFAD5" w14:textId="77777777" w:rsidR="006B5A8A" w:rsidRDefault="00467F64">
      <w:pPr>
        <w:widowControl w:val="0"/>
        <w:pBdr>
          <w:top w:val="nil"/>
          <w:left w:val="nil"/>
          <w:bottom w:val="nil"/>
          <w:right w:val="nil"/>
          <w:between w:val="nil"/>
        </w:pBdr>
        <w:spacing w:after="0" w:line="276" w:lineRule="auto"/>
        <w:ind w:left="142" w:firstLine="578"/>
        <w:rPr>
          <w:color w:val="000000"/>
          <w:sz w:val="24"/>
          <w:szCs w:val="24"/>
        </w:rPr>
      </w:pPr>
      <w:r>
        <w:rPr>
          <w:color w:val="000000"/>
          <w:sz w:val="24"/>
          <w:szCs w:val="24"/>
        </w:rPr>
        <w:t xml:space="preserve">A solução escolhida atende </w:t>
      </w:r>
      <w:r>
        <w:rPr>
          <w:sz w:val="24"/>
          <w:szCs w:val="24"/>
        </w:rPr>
        <w:t>às</w:t>
      </w:r>
      <w:r>
        <w:rPr>
          <w:color w:val="000000"/>
          <w:sz w:val="24"/>
          <w:szCs w:val="24"/>
        </w:rPr>
        <w:t xml:space="preserve"> determinações legais, reduz a </w:t>
      </w:r>
      <w:r>
        <w:rPr>
          <w:sz w:val="24"/>
          <w:szCs w:val="24"/>
        </w:rPr>
        <w:t>possibilidade de desperdícios por não adequação ao volume dos reservatórios do Campus Recife.</w:t>
      </w:r>
    </w:p>
    <w:p w14:paraId="797C8B3A" w14:textId="77777777" w:rsidR="006B5A8A" w:rsidRDefault="00467F64">
      <w:pPr>
        <w:widowControl w:val="0"/>
        <w:pBdr>
          <w:top w:val="nil"/>
          <w:left w:val="nil"/>
          <w:bottom w:val="nil"/>
          <w:right w:val="nil"/>
          <w:between w:val="nil"/>
        </w:pBdr>
        <w:spacing w:after="0" w:line="276" w:lineRule="auto"/>
        <w:ind w:left="142" w:firstLine="578"/>
        <w:rPr>
          <w:color w:val="000000"/>
          <w:sz w:val="24"/>
          <w:szCs w:val="24"/>
        </w:rPr>
      </w:pPr>
      <w:r>
        <w:rPr>
          <w:color w:val="000000"/>
          <w:sz w:val="24"/>
          <w:szCs w:val="24"/>
        </w:rPr>
        <w:t>Ressaltamos que tal opção ponderou outras metodologias de contratações de instituições externas e aval</w:t>
      </w:r>
      <w:r>
        <w:rPr>
          <w:color w:val="000000"/>
          <w:sz w:val="24"/>
          <w:szCs w:val="24"/>
        </w:rPr>
        <w:t xml:space="preserve">iou-se que </w:t>
      </w:r>
      <w:r>
        <w:rPr>
          <w:sz w:val="24"/>
          <w:szCs w:val="24"/>
        </w:rPr>
        <w:t xml:space="preserve">o </w:t>
      </w:r>
      <w:r>
        <w:rPr>
          <w:color w:val="000000"/>
          <w:sz w:val="24"/>
          <w:szCs w:val="24"/>
        </w:rPr>
        <w:t>modelo 1 que melhor se adapta a nossa realidade.</w:t>
      </w:r>
    </w:p>
    <w:p w14:paraId="39F625B5" w14:textId="77777777" w:rsidR="006B5A8A" w:rsidRDefault="00467F64">
      <w:pPr>
        <w:widowControl w:val="0"/>
        <w:pBdr>
          <w:top w:val="nil"/>
          <w:left w:val="nil"/>
          <w:bottom w:val="nil"/>
          <w:right w:val="nil"/>
          <w:between w:val="nil"/>
        </w:pBdr>
        <w:spacing w:after="0" w:line="276" w:lineRule="auto"/>
        <w:ind w:left="142" w:firstLine="578"/>
        <w:rPr>
          <w:color w:val="000000"/>
          <w:sz w:val="24"/>
          <w:szCs w:val="24"/>
        </w:rPr>
      </w:pPr>
      <w:r>
        <w:rPr>
          <w:color w:val="000000"/>
          <w:sz w:val="24"/>
          <w:szCs w:val="24"/>
        </w:rPr>
        <w:t xml:space="preserve">Por fim, deve-se registrar que o modelo proposto também se adequa às cobranças atuais dos órgãos de controle, </w:t>
      </w:r>
      <w:r>
        <w:rPr>
          <w:sz w:val="24"/>
          <w:szCs w:val="24"/>
        </w:rPr>
        <w:t xml:space="preserve">com o quantitativo de serviços prestados, </w:t>
      </w:r>
      <w:r>
        <w:rPr>
          <w:color w:val="000000"/>
          <w:sz w:val="24"/>
          <w:szCs w:val="24"/>
        </w:rPr>
        <w:t xml:space="preserve"> uma vez que o Instrumento de Medição por </w:t>
      </w:r>
      <w:r>
        <w:rPr>
          <w:color w:val="000000"/>
          <w:sz w:val="24"/>
          <w:szCs w:val="24"/>
        </w:rPr>
        <w:t>Resultado (IMR) permite o alinhamento entre as necessidades da organização e a qualidade dos serviços que estão sendo prestados.</w:t>
      </w:r>
    </w:p>
    <w:p w14:paraId="3311717D" w14:textId="77777777" w:rsidR="006B5A8A" w:rsidRDefault="006B5A8A">
      <w:pPr>
        <w:spacing w:line="276" w:lineRule="auto"/>
        <w:rPr>
          <w:sz w:val="24"/>
          <w:szCs w:val="24"/>
        </w:rPr>
      </w:pPr>
    </w:p>
    <w:p w14:paraId="3F3B8EFE" w14:textId="77777777" w:rsidR="006B5A8A" w:rsidRDefault="00467F64">
      <w:pPr>
        <w:numPr>
          <w:ilvl w:val="0"/>
          <w:numId w:val="8"/>
        </w:numPr>
        <w:shd w:val="clear" w:color="auto" w:fill="BFBFBF"/>
        <w:spacing w:line="276" w:lineRule="auto"/>
        <w:rPr>
          <w:sz w:val="24"/>
          <w:szCs w:val="24"/>
        </w:rPr>
      </w:pPr>
      <w:r>
        <w:rPr>
          <w:b/>
          <w:sz w:val="24"/>
          <w:szCs w:val="24"/>
        </w:rPr>
        <w:t xml:space="preserve">Estimativas de preços ou </w:t>
      </w:r>
      <w:commentRangeStart w:id="1"/>
      <w:r>
        <w:rPr>
          <w:b/>
          <w:sz w:val="24"/>
          <w:szCs w:val="24"/>
        </w:rPr>
        <w:t xml:space="preserve">preços </w:t>
      </w:r>
      <w:commentRangeEnd w:id="1"/>
      <w:r>
        <w:commentReference w:id="1"/>
      </w:r>
      <w:r>
        <w:rPr>
          <w:b/>
          <w:sz w:val="24"/>
          <w:szCs w:val="24"/>
        </w:rPr>
        <w:t>referenciais</w:t>
      </w:r>
    </w:p>
    <w:p w14:paraId="6AE98428" w14:textId="77777777" w:rsidR="006B5A8A" w:rsidRDefault="00467F64">
      <w:pPr>
        <w:spacing w:line="276" w:lineRule="auto"/>
        <w:rPr>
          <w:sz w:val="24"/>
          <w:szCs w:val="24"/>
          <w:highlight w:val="yellow"/>
        </w:rPr>
      </w:pPr>
      <w:r>
        <w:rPr>
          <w:sz w:val="24"/>
          <w:szCs w:val="24"/>
        </w:rPr>
        <w:tab/>
      </w:r>
      <w:r>
        <w:rPr>
          <w:sz w:val="24"/>
          <w:szCs w:val="24"/>
          <w:highlight w:val="yellow"/>
        </w:rPr>
        <w:t xml:space="preserve">Com a escolha do tipo de prestação do serviço que englobará juntamente com a </w:t>
      </w:r>
      <w:r>
        <w:rPr>
          <w:sz w:val="24"/>
          <w:szCs w:val="24"/>
          <w:highlight w:val="yellow"/>
        </w:rPr>
        <w:t>mão de obra contratada os materiais inerentes à execução dos serviços, a estimativa de preço será baseada no valor da mão de obra, terá conformidade com a legislação trabalhista, tributária e previdenciária, bem como os benefícios previstos na Convenção Co</w:t>
      </w:r>
      <w:r>
        <w:rPr>
          <w:sz w:val="24"/>
          <w:szCs w:val="24"/>
          <w:highlight w:val="yellow"/>
        </w:rPr>
        <w:t xml:space="preserve">letiva de Trabalho, quais sejam: materiais de consumo, materiais de média e longa duração e os equipamentos. </w:t>
      </w:r>
    </w:p>
    <w:p w14:paraId="1B7FE33A" w14:textId="77777777" w:rsidR="006B5A8A" w:rsidRDefault="00467F64">
      <w:pPr>
        <w:spacing w:line="276" w:lineRule="auto"/>
        <w:rPr>
          <w:sz w:val="24"/>
          <w:szCs w:val="24"/>
          <w:highlight w:val="yellow"/>
        </w:rPr>
      </w:pPr>
      <w:r>
        <w:rPr>
          <w:sz w:val="24"/>
          <w:szCs w:val="24"/>
          <w:highlight w:val="yellow"/>
        </w:rPr>
        <w:tab/>
        <w:t>Com a definição da produtividade por cada tipo de área foi possível quantificar o número de Serventes de Limpeza e Encarregados. Para a definição</w:t>
      </w:r>
      <w:r>
        <w:rPr>
          <w:sz w:val="24"/>
          <w:szCs w:val="24"/>
          <w:highlight w:val="yellow"/>
        </w:rPr>
        <w:t xml:space="preserve"> do número de serventes e os tipos de ambientes encontrados na UFPE tomamos por base a estimativa da quantidade de materiais e também serviu de referência o histórico de consumo do contrato anterior. Também foram observados os preços dos insumos no</w:t>
      </w:r>
      <w:r>
        <w:rPr>
          <w:b/>
          <w:sz w:val="24"/>
          <w:szCs w:val="24"/>
          <w:highlight w:val="yellow"/>
        </w:rPr>
        <w:t xml:space="preserve"> </w:t>
      </w:r>
      <w:r>
        <w:rPr>
          <w:sz w:val="24"/>
          <w:szCs w:val="24"/>
          <w:highlight w:val="yellow"/>
        </w:rPr>
        <w:t xml:space="preserve">Painel </w:t>
      </w:r>
      <w:r>
        <w:rPr>
          <w:sz w:val="24"/>
          <w:szCs w:val="24"/>
          <w:highlight w:val="yellow"/>
        </w:rPr>
        <w:t>de Preços do Governo Federal</w:t>
      </w:r>
      <w:r>
        <w:rPr>
          <w:b/>
          <w:sz w:val="24"/>
          <w:szCs w:val="24"/>
          <w:highlight w:val="yellow"/>
        </w:rPr>
        <w:t xml:space="preserve"> </w:t>
      </w:r>
      <w:r>
        <w:rPr>
          <w:sz w:val="24"/>
          <w:szCs w:val="24"/>
          <w:highlight w:val="yellow"/>
        </w:rPr>
        <w:t>disponível no endereço eletrônico &lt;</w:t>
      </w:r>
      <w:hyperlink r:id="rId10">
        <w:r>
          <w:rPr>
            <w:color w:val="000000"/>
            <w:sz w:val="24"/>
            <w:szCs w:val="24"/>
            <w:highlight w:val="yellow"/>
          </w:rPr>
          <w:t>http://paineldeprecos.planejamento.gov.br</w:t>
        </w:r>
      </w:hyperlink>
      <w:r>
        <w:rPr>
          <w:sz w:val="24"/>
          <w:szCs w:val="24"/>
          <w:highlight w:val="yellow"/>
        </w:rPr>
        <w:t xml:space="preserve">&gt;, além de consulta a empresas fornecedoras de insumos para as prestadoras de serviço da </w:t>
      </w:r>
      <w:r>
        <w:rPr>
          <w:sz w:val="24"/>
          <w:szCs w:val="24"/>
          <w:highlight w:val="yellow"/>
        </w:rPr>
        <w:t>Região Metropolitana do Recife, sendo, ainda, observados valores em sítios eletrônicos da rede mundial de computadores. Esses levantamentos foram feitos pela necessidade de ser ter uma visão dos custos dos insumos previstos para o fornecimento pela empresa</w:t>
      </w:r>
      <w:r>
        <w:rPr>
          <w:sz w:val="24"/>
          <w:szCs w:val="24"/>
          <w:highlight w:val="yellow"/>
        </w:rPr>
        <w:t xml:space="preserve"> contratada durante a execução dos serviços.</w:t>
      </w:r>
    </w:p>
    <w:p w14:paraId="143CE2BE" w14:textId="77777777" w:rsidR="006B5A8A" w:rsidRDefault="00467F64">
      <w:pPr>
        <w:spacing w:line="276" w:lineRule="auto"/>
        <w:rPr>
          <w:sz w:val="24"/>
          <w:szCs w:val="24"/>
          <w:highlight w:val="yellow"/>
        </w:rPr>
      </w:pPr>
      <w:r>
        <w:rPr>
          <w:sz w:val="24"/>
          <w:szCs w:val="24"/>
          <w:highlight w:val="yellow"/>
        </w:rPr>
        <w:tab/>
        <w:t>Durante este Estudo foi definida a vida útil dos insumos para que servisse de base para a formação dos preços dos mesmos e também para facilitar os reajustes anuais dos insumos.</w:t>
      </w:r>
    </w:p>
    <w:p w14:paraId="7ED34F1D" w14:textId="77777777" w:rsidR="006B5A8A" w:rsidRDefault="00467F64">
      <w:pPr>
        <w:spacing w:line="276" w:lineRule="auto"/>
        <w:rPr>
          <w:sz w:val="24"/>
          <w:szCs w:val="24"/>
          <w:highlight w:val="yellow"/>
        </w:rPr>
      </w:pPr>
      <w:r>
        <w:rPr>
          <w:sz w:val="24"/>
          <w:szCs w:val="24"/>
          <w:highlight w:val="yellow"/>
        </w:rPr>
        <w:tab/>
      </w:r>
      <w:r>
        <w:rPr>
          <w:sz w:val="24"/>
          <w:szCs w:val="24"/>
          <w:highlight w:val="yellow"/>
        </w:rPr>
        <w:t>Analisando os limites mínimos e máximos disponibilizados no Caderno Técnico do Ministério do Planejamento, Desenvolvimento e Gestão para a contratação de serviços de limpeza no ano de 2017, sitio do &lt;</w:t>
      </w:r>
      <w:hyperlink r:id="rId11">
        <w:r>
          <w:rPr>
            <w:color w:val="000000"/>
            <w:sz w:val="24"/>
            <w:szCs w:val="24"/>
            <w:highlight w:val="yellow"/>
          </w:rPr>
          <w:t>https://www.comprasgovernamentais.gov.br/index.php/cadernos-</w:t>
        </w:r>
        <w:r>
          <w:rPr>
            <w:color w:val="000000"/>
            <w:sz w:val="24"/>
            <w:szCs w:val="24"/>
            <w:highlight w:val="yellow"/>
          </w:rPr>
          <w:lastRenderedPageBreak/>
          <w:t>tecnicos-e-valores-limites?layout=edit&amp;id=469</w:t>
        </w:r>
      </w:hyperlink>
      <w:r>
        <w:rPr>
          <w:sz w:val="24"/>
          <w:szCs w:val="24"/>
          <w:highlight w:val="yellow"/>
        </w:rPr>
        <w:t>&gt;</w:t>
      </w:r>
      <w:r>
        <w:rPr>
          <w:b/>
          <w:sz w:val="24"/>
          <w:szCs w:val="24"/>
          <w:highlight w:val="yellow"/>
        </w:rPr>
        <w:t xml:space="preserve">, </w:t>
      </w:r>
      <w:r>
        <w:rPr>
          <w:sz w:val="24"/>
          <w:szCs w:val="24"/>
          <w:highlight w:val="yellow"/>
        </w:rPr>
        <w:t>observamos que os valores</w:t>
      </w:r>
      <w:r>
        <w:rPr>
          <w:b/>
          <w:sz w:val="24"/>
          <w:szCs w:val="24"/>
          <w:highlight w:val="yellow"/>
        </w:rPr>
        <w:t xml:space="preserve"> limites mínimos e máximos para a contratação de servi</w:t>
      </w:r>
      <w:r>
        <w:rPr>
          <w:b/>
          <w:sz w:val="24"/>
          <w:szCs w:val="24"/>
          <w:highlight w:val="yellow"/>
        </w:rPr>
        <w:t>ços de limpeza foram definidos em 28/04/2017, anterior, portanto, à Convenção trabalhista já homologada no corrente ano, a qual  estabeleceu um piso salarial superior para a categoria de servente.</w:t>
      </w:r>
      <w:r>
        <w:rPr>
          <w:sz w:val="24"/>
          <w:szCs w:val="24"/>
          <w:highlight w:val="yellow"/>
        </w:rPr>
        <w:t xml:space="preserve"> Assim sendo, fomos obrigados a desconsiderar os  valores in</w:t>
      </w:r>
      <w:r>
        <w:rPr>
          <w:sz w:val="24"/>
          <w:szCs w:val="24"/>
          <w:highlight w:val="yellow"/>
        </w:rPr>
        <w:t>dicados pela versão atualmente disponibilizada do referido Caderno Técnico do MPDG visando à composição de preços para estimar os custos para a contratação pretendida, os quais, além da defasagem salarial apresentada, não levam em consideração as áreas hos</w:t>
      </w:r>
      <w:r>
        <w:rPr>
          <w:sz w:val="24"/>
          <w:szCs w:val="24"/>
          <w:highlight w:val="yellow"/>
        </w:rPr>
        <w:t xml:space="preserve">pitalares e assemelhadas e as áreas com insalubridade grau máximo (limpeza de banheiros e sanitários). </w:t>
      </w:r>
    </w:p>
    <w:p w14:paraId="0B8EFF4E" w14:textId="77777777" w:rsidR="006B5A8A" w:rsidRDefault="00467F64">
      <w:pPr>
        <w:spacing w:line="276" w:lineRule="auto"/>
        <w:rPr>
          <w:sz w:val="24"/>
          <w:szCs w:val="24"/>
          <w:highlight w:val="yellow"/>
        </w:rPr>
      </w:pPr>
      <w:r>
        <w:rPr>
          <w:sz w:val="24"/>
          <w:szCs w:val="24"/>
          <w:highlight w:val="yellow"/>
        </w:rPr>
        <w:tab/>
        <w:t xml:space="preserve">Logo, para a obtenção dos preços máximos estabelecidos foi promovida pesquisa junto a fornecedores do ramo, conforme permite o </w:t>
      </w:r>
      <w:r>
        <w:rPr>
          <w:i/>
          <w:sz w:val="24"/>
          <w:szCs w:val="24"/>
          <w:highlight w:val="yellow"/>
        </w:rPr>
        <w:t>inciso IV do artigo 2º da Instrução Normativa SLTI/MPOG nº 5, de 27 de junho de 2014 (</w:t>
      </w:r>
      <w:r>
        <w:rPr>
          <w:sz w:val="24"/>
          <w:szCs w:val="24"/>
          <w:highlight w:val="yellow"/>
        </w:rPr>
        <w:t>alterada pela</w:t>
      </w:r>
      <w:r>
        <w:rPr>
          <w:i/>
          <w:sz w:val="24"/>
          <w:szCs w:val="24"/>
          <w:highlight w:val="yellow"/>
        </w:rPr>
        <w:t xml:space="preserve"> IN SEGES/MPDG nº 3, de 20 de abril de 2017), </w:t>
      </w:r>
      <w:r>
        <w:rPr>
          <w:sz w:val="24"/>
          <w:szCs w:val="24"/>
          <w:highlight w:val="yellow"/>
        </w:rPr>
        <w:t>atentando-se para a periodicidade máxima entre os orçamentos exigida naquele inciso, optando-se pela média como</w:t>
      </w:r>
      <w:r>
        <w:rPr>
          <w:sz w:val="24"/>
          <w:szCs w:val="24"/>
          <w:highlight w:val="yellow"/>
        </w:rPr>
        <w:t xml:space="preserve"> metodologia para obtenção dos preços referenciais ora definidos, em conformidade com o § 2º do citado artigo. Embora tenhamos recorrido aos parâmetros aos quais se referem os incisos I e II do artigo 2º da IN SLTI/MPOG nº 5/2014, com a alteração da IN SEG</w:t>
      </w:r>
      <w:r>
        <w:rPr>
          <w:sz w:val="24"/>
          <w:szCs w:val="24"/>
          <w:highlight w:val="yellow"/>
        </w:rPr>
        <w:t>ES/MPDG nº 3/2017, visando à definição dos preços referenciais, não logramos êxito em virtude da especificidade e dimensionamento peculiar a distintas contratações. Embora se ratifique a natureza comum de tais serviços e o Ministério do Planejamento, Desen</w:t>
      </w:r>
      <w:r>
        <w:rPr>
          <w:sz w:val="24"/>
          <w:szCs w:val="24"/>
          <w:highlight w:val="yellow"/>
        </w:rPr>
        <w:t>volvimento e Gestão estabeleça parâmetros de produtividade, os quais devem ser atendidos se não comprometerem a eficácia do serviço a ser prestado.</w:t>
      </w:r>
    </w:p>
    <w:p w14:paraId="07E4F8E1" w14:textId="77777777" w:rsidR="006B5A8A" w:rsidRDefault="00467F64">
      <w:pPr>
        <w:shd w:val="clear" w:color="auto" w:fill="FFFFFF"/>
        <w:spacing w:line="276" w:lineRule="auto"/>
        <w:rPr>
          <w:sz w:val="24"/>
          <w:szCs w:val="24"/>
          <w:highlight w:val="yellow"/>
        </w:rPr>
      </w:pPr>
      <w:r>
        <w:rPr>
          <w:sz w:val="24"/>
          <w:szCs w:val="24"/>
          <w:highlight w:val="yellow"/>
        </w:rPr>
        <w:tab/>
        <w:t>Assim, foram consultados 18 (dezoito) empresas prestadores de serviços de limpeza, asseio e conservação que</w:t>
      </w:r>
      <w:r>
        <w:rPr>
          <w:sz w:val="24"/>
          <w:szCs w:val="24"/>
          <w:highlight w:val="yellow"/>
        </w:rPr>
        <w:t xml:space="preserve"> reúnem condição de participação de processos licitatórios promovidos no âmbito do Governo Federal. As solicitações foram enviadas mediante e-mails em 12 de junho de 2018 juntamente com a Planilha de Custos e Formação de Preços, conforme modelo estabelecid</w:t>
      </w:r>
      <w:r>
        <w:rPr>
          <w:sz w:val="24"/>
          <w:szCs w:val="24"/>
          <w:highlight w:val="yellow"/>
        </w:rPr>
        <w:t xml:space="preserve">o pelo Anexo VII-D da IN SEGES/MPDG nº 05/2017 Anexo VII-D. Obtivemos o retorno das </w:t>
      </w:r>
      <w:r>
        <w:rPr>
          <w:sz w:val="22"/>
          <w:szCs w:val="22"/>
          <w:highlight w:val="yellow"/>
        </w:rPr>
        <w:t xml:space="preserve">empresas: Sérgio Ricardo Pena – Famapark , Adlim Terceirização em serviços Ltda, Liserve Serviços e Terceirização Ltda, Etica Empreedimentos e Serviços terceirizados Ltda, </w:t>
      </w:r>
      <w:r>
        <w:rPr>
          <w:sz w:val="22"/>
          <w:szCs w:val="22"/>
          <w:highlight w:val="yellow"/>
        </w:rPr>
        <w:t xml:space="preserve">Pernambuco Conservadora Eireli, Pernambuco Conservadora Eireli e Azevedo do Brasil Eirelli – EPP, que apresentaram as propostas conforme folhas 713/890,onde foram consideradas para </w:t>
      </w:r>
      <w:r>
        <w:rPr>
          <w:sz w:val="24"/>
          <w:szCs w:val="24"/>
          <w:highlight w:val="yellow"/>
        </w:rPr>
        <w:t>a memória de cálculo abaixo as propostas das empresas abaixo:</w:t>
      </w:r>
    </w:p>
    <w:p w14:paraId="762C8349" w14:textId="77777777" w:rsidR="006B5A8A" w:rsidRDefault="00467F64">
      <w:pPr>
        <w:spacing w:line="276" w:lineRule="auto"/>
        <w:jc w:val="center"/>
        <w:rPr>
          <w:sz w:val="24"/>
          <w:szCs w:val="24"/>
          <w:highlight w:val="yellow"/>
          <w:u w:val="single"/>
        </w:rPr>
      </w:pPr>
      <w:r>
        <w:rPr>
          <w:b/>
          <w:sz w:val="24"/>
          <w:szCs w:val="24"/>
          <w:highlight w:val="yellow"/>
          <w:u w:val="single"/>
        </w:rPr>
        <w:t>Memória de cá</w:t>
      </w:r>
      <w:r>
        <w:rPr>
          <w:b/>
          <w:sz w:val="24"/>
          <w:szCs w:val="24"/>
          <w:highlight w:val="yellow"/>
          <w:u w:val="single"/>
        </w:rPr>
        <w:t>lculo considerando o valor mensal e anual dos serviços</w:t>
      </w:r>
    </w:p>
    <w:tbl>
      <w:tblPr>
        <w:tblStyle w:val="a0"/>
        <w:tblW w:w="9356" w:type="dxa"/>
        <w:tblInd w:w="-72" w:type="dxa"/>
        <w:tblLayout w:type="fixed"/>
        <w:tblLook w:val="0000" w:firstRow="0" w:lastRow="0" w:firstColumn="0" w:lastColumn="0" w:noHBand="0" w:noVBand="0"/>
      </w:tblPr>
      <w:tblGrid>
        <w:gridCol w:w="1702"/>
        <w:gridCol w:w="1134"/>
        <w:gridCol w:w="1275"/>
        <w:gridCol w:w="1560"/>
        <w:gridCol w:w="1134"/>
        <w:gridCol w:w="1134"/>
        <w:gridCol w:w="1417"/>
      </w:tblGrid>
      <w:tr w:rsidR="006B5A8A" w14:paraId="295057F8" w14:textId="77777777">
        <w:trPr>
          <w:trHeight w:val="1560"/>
        </w:trPr>
        <w:tc>
          <w:tcPr>
            <w:tcW w:w="1702" w:type="dxa"/>
            <w:tcBorders>
              <w:top w:val="single" w:sz="4" w:space="0" w:color="000000"/>
              <w:left w:val="single" w:sz="4" w:space="0" w:color="000000"/>
              <w:bottom w:val="single" w:sz="4" w:space="0" w:color="000000"/>
              <w:right w:val="single" w:sz="4" w:space="0" w:color="000000"/>
            </w:tcBorders>
            <w:vAlign w:val="center"/>
          </w:tcPr>
          <w:p w14:paraId="24B58686" w14:textId="77777777" w:rsidR="006B5A8A" w:rsidRDefault="00467F64">
            <w:pPr>
              <w:spacing w:after="0" w:line="276" w:lineRule="auto"/>
              <w:jc w:val="center"/>
              <w:rPr>
                <w:sz w:val="18"/>
                <w:szCs w:val="18"/>
                <w:highlight w:val="yellow"/>
              </w:rPr>
            </w:pPr>
            <w:r>
              <w:rPr>
                <w:b/>
                <w:sz w:val="18"/>
                <w:szCs w:val="18"/>
                <w:highlight w:val="yellow"/>
              </w:rPr>
              <w:lastRenderedPageBreak/>
              <w:t>Tipos de Áreas</w:t>
            </w:r>
          </w:p>
        </w:tc>
        <w:tc>
          <w:tcPr>
            <w:tcW w:w="1134" w:type="dxa"/>
            <w:tcBorders>
              <w:top w:val="single" w:sz="4" w:space="0" w:color="000000"/>
              <w:left w:val="nil"/>
              <w:bottom w:val="single" w:sz="4" w:space="0" w:color="000000"/>
              <w:right w:val="single" w:sz="4" w:space="0" w:color="000000"/>
            </w:tcBorders>
            <w:vAlign w:val="center"/>
          </w:tcPr>
          <w:p w14:paraId="62F69805" w14:textId="77777777" w:rsidR="006B5A8A" w:rsidRDefault="00467F64">
            <w:pPr>
              <w:spacing w:after="0" w:line="276" w:lineRule="auto"/>
              <w:jc w:val="center"/>
              <w:rPr>
                <w:sz w:val="18"/>
                <w:szCs w:val="18"/>
                <w:highlight w:val="yellow"/>
              </w:rPr>
            </w:pPr>
            <w:r>
              <w:rPr>
                <w:b/>
                <w:sz w:val="18"/>
                <w:szCs w:val="18"/>
                <w:highlight w:val="yellow"/>
              </w:rPr>
              <w:t>Área (m²)</w:t>
            </w:r>
          </w:p>
        </w:tc>
        <w:tc>
          <w:tcPr>
            <w:tcW w:w="1275" w:type="dxa"/>
            <w:tcBorders>
              <w:top w:val="single" w:sz="4" w:space="0" w:color="000000"/>
              <w:left w:val="nil"/>
              <w:bottom w:val="single" w:sz="4" w:space="0" w:color="000000"/>
              <w:right w:val="single" w:sz="4" w:space="0" w:color="000000"/>
            </w:tcBorders>
            <w:vAlign w:val="center"/>
          </w:tcPr>
          <w:p w14:paraId="2932F3C0" w14:textId="77777777" w:rsidR="006B5A8A" w:rsidRDefault="00467F64">
            <w:pPr>
              <w:spacing w:after="0" w:line="276" w:lineRule="auto"/>
              <w:jc w:val="center"/>
              <w:rPr>
                <w:sz w:val="18"/>
                <w:szCs w:val="18"/>
                <w:highlight w:val="yellow"/>
              </w:rPr>
            </w:pPr>
            <w:r>
              <w:rPr>
                <w:b/>
                <w:sz w:val="18"/>
                <w:szCs w:val="18"/>
                <w:highlight w:val="yellow"/>
              </w:rPr>
              <w:t>Empresa: Liserve Serviços e Terceirização Ltda                       (R$)</w:t>
            </w:r>
          </w:p>
        </w:tc>
        <w:tc>
          <w:tcPr>
            <w:tcW w:w="1560" w:type="dxa"/>
            <w:tcBorders>
              <w:top w:val="single" w:sz="4" w:space="0" w:color="000000"/>
              <w:left w:val="nil"/>
              <w:bottom w:val="single" w:sz="4" w:space="0" w:color="000000"/>
              <w:right w:val="single" w:sz="4" w:space="0" w:color="000000"/>
            </w:tcBorders>
            <w:vAlign w:val="center"/>
          </w:tcPr>
          <w:p w14:paraId="22BDD0DD" w14:textId="77777777" w:rsidR="006B5A8A" w:rsidRDefault="00467F64">
            <w:pPr>
              <w:spacing w:after="0" w:line="276" w:lineRule="auto"/>
              <w:jc w:val="center"/>
              <w:rPr>
                <w:sz w:val="18"/>
                <w:szCs w:val="18"/>
                <w:highlight w:val="yellow"/>
              </w:rPr>
            </w:pPr>
            <w:r>
              <w:rPr>
                <w:b/>
                <w:sz w:val="18"/>
                <w:szCs w:val="18"/>
                <w:highlight w:val="yellow"/>
              </w:rPr>
              <w:t>Empresa: Etica Empreedimentos e Serviços terceirizados Ltda          (R$)</w:t>
            </w:r>
          </w:p>
        </w:tc>
        <w:tc>
          <w:tcPr>
            <w:tcW w:w="1134" w:type="dxa"/>
            <w:tcBorders>
              <w:top w:val="single" w:sz="4" w:space="0" w:color="000000"/>
              <w:left w:val="nil"/>
              <w:bottom w:val="single" w:sz="4" w:space="0" w:color="000000"/>
              <w:right w:val="single" w:sz="4" w:space="0" w:color="000000"/>
            </w:tcBorders>
            <w:vAlign w:val="center"/>
          </w:tcPr>
          <w:p w14:paraId="67026608" w14:textId="77777777" w:rsidR="006B5A8A" w:rsidRDefault="00467F64">
            <w:pPr>
              <w:spacing w:after="0" w:line="276" w:lineRule="auto"/>
              <w:jc w:val="center"/>
              <w:rPr>
                <w:sz w:val="18"/>
                <w:szCs w:val="18"/>
                <w:highlight w:val="yellow"/>
              </w:rPr>
            </w:pPr>
            <w:r>
              <w:rPr>
                <w:b/>
                <w:sz w:val="18"/>
                <w:szCs w:val="18"/>
                <w:highlight w:val="yellow"/>
              </w:rPr>
              <w:t>Empresa: Serval Serviço de L</w:t>
            </w:r>
            <w:r>
              <w:rPr>
                <w:b/>
                <w:sz w:val="18"/>
                <w:szCs w:val="18"/>
                <w:highlight w:val="yellow"/>
              </w:rPr>
              <w:t>impeza                  (R$)</w:t>
            </w:r>
          </w:p>
        </w:tc>
        <w:tc>
          <w:tcPr>
            <w:tcW w:w="1134" w:type="dxa"/>
            <w:tcBorders>
              <w:top w:val="single" w:sz="4" w:space="0" w:color="000000"/>
              <w:left w:val="nil"/>
              <w:bottom w:val="single" w:sz="4" w:space="0" w:color="000000"/>
              <w:right w:val="single" w:sz="4" w:space="0" w:color="000000"/>
            </w:tcBorders>
            <w:vAlign w:val="center"/>
          </w:tcPr>
          <w:p w14:paraId="62112023" w14:textId="77777777" w:rsidR="006B5A8A" w:rsidRDefault="00467F64">
            <w:pPr>
              <w:spacing w:after="0" w:line="276" w:lineRule="auto"/>
              <w:jc w:val="center"/>
              <w:rPr>
                <w:sz w:val="18"/>
                <w:szCs w:val="18"/>
                <w:highlight w:val="yellow"/>
              </w:rPr>
            </w:pPr>
            <w:r>
              <w:rPr>
                <w:b/>
                <w:sz w:val="18"/>
                <w:szCs w:val="18"/>
                <w:highlight w:val="yellow"/>
              </w:rPr>
              <w:t>Valor médio mensal                                  (R$)</w:t>
            </w:r>
          </w:p>
        </w:tc>
        <w:tc>
          <w:tcPr>
            <w:tcW w:w="1417" w:type="dxa"/>
            <w:tcBorders>
              <w:top w:val="single" w:sz="4" w:space="0" w:color="000000"/>
              <w:left w:val="nil"/>
              <w:bottom w:val="single" w:sz="4" w:space="0" w:color="000000"/>
              <w:right w:val="single" w:sz="4" w:space="0" w:color="000000"/>
            </w:tcBorders>
            <w:vAlign w:val="center"/>
          </w:tcPr>
          <w:p w14:paraId="460AD9BF" w14:textId="77777777" w:rsidR="006B5A8A" w:rsidRDefault="00467F64">
            <w:pPr>
              <w:spacing w:after="0" w:line="276" w:lineRule="auto"/>
              <w:jc w:val="center"/>
              <w:rPr>
                <w:sz w:val="18"/>
                <w:szCs w:val="18"/>
                <w:highlight w:val="yellow"/>
              </w:rPr>
            </w:pPr>
            <w:r>
              <w:rPr>
                <w:b/>
                <w:sz w:val="18"/>
                <w:szCs w:val="18"/>
                <w:highlight w:val="yellow"/>
              </w:rPr>
              <w:t>Valor Estimado para a Contratação por 12 meses                       (R$)</w:t>
            </w:r>
          </w:p>
        </w:tc>
      </w:tr>
      <w:tr w:rsidR="006B5A8A" w14:paraId="42E3989E" w14:textId="77777777">
        <w:trPr>
          <w:trHeight w:val="440"/>
        </w:trPr>
        <w:tc>
          <w:tcPr>
            <w:tcW w:w="1702" w:type="dxa"/>
            <w:tcBorders>
              <w:top w:val="nil"/>
              <w:left w:val="single" w:sz="4" w:space="0" w:color="000000"/>
              <w:bottom w:val="single" w:sz="4" w:space="0" w:color="000000"/>
              <w:right w:val="single" w:sz="4" w:space="0" w:color="000000"/>
            </w:tcBorders>
            <w:vAlign w:val="center"/>
          </w:tcPr>
          <w:p w14:paraId="0A4B87EF" w14:textId="77777777" w:rsidR="006B5A8A" w:rsidRDefault="00467F64">
            <w:pPr>
              <w:spacing w:after="0" w:line="276" w:lineRule="auto"/>
              <w:jc w:val="center"/>
              <w:rPr>
                <w:sz w:val="18"/>
                <w:szCs w:val="18"/>
                <w:highlight w:val="yellow"/>
              </w:rPr>
            </w:pPr>
            <w:r>
              <w:rPr>
                <w:sz w:val="18"/>
                <w:szCs w:val="18"/>
                <w:highlight w:val="yellow"/>
              </w:rPr>
              <w:t>ÁREAS INTERNAS NÃO INSALUBRES</w:t>
            </w:r>
          </w:p>
        </w:tc>
        <w:tc>
          <w:tcPr>
            <w:tcW w:w="1134" w:type="dxa"/>
            <w:tcBorders>
              <w:top w:val="nil"/>
              <w:left w:val="nil"/>
              <w:bottom w:val="single" w:sz="4" w:space="0" w:color="000000"/>
              <w:right w:val="single" w:sz="4" w:space="0" w:color="000000"/>
            </w:tcBorders>
            <w:vAlign w:val="center"/>
          </w:tcPr>
          <w:p w14:paraId="0EAA9034" w14:textId="77777777" w:rsidR="006B5A8A" w:rsidRDefault="00467F64">
            <w:pPr>
              <w:spacing w:after="0" w:line="276" w:lineRule="auto"/>
              <w:jc w:val="right"/>
              <w:rPr>
                <w:sz w:val="18"/>
                <w:szCs w:val="18"/>
                <w:highlight w:val="yellow"/>
              </w:rPr>
            </w:pPr>
            <w:r>
              <w:rPr>
                <w:sz w:val="18"/>
                <w:szCs w:val="18"/>
                <w:highlight w:val="yellow"/>
              </w:rPr>
              <w:t>273.741,71</w:t>
            </w:r>
          </w:p>
        </w:tc>
        <w:tc>
          <w:tcPr>
            <w:tcW w:w="1275" w:type="dxa"/>
            <w:tcBorders>
              <w:top w:val="nil"/>
              <w:left w:val="nil"/>
              <w:bottom w:val="single" w:sz="4" w:space="0" w:color="000000"/>
              <w:right w:val="single" w:sz="4" w:space="0" w:color="000000"/>
            </w:tcBorders>
            <w:vAlign w:val="center"/>
          </w:tcPr>
          <w:p w14:paraId="406ACD18" w14:textId="77777777" w:rsidR="006B5A8A" w:rsidRDefault="00467F64">
            <w:pPr>
              <w:spacing w:after="0" w:line="276" w:lineRule="auto"/>
              <w:jc w:val="right"/>
              <w:rPr>
                <w:sz w:val="18"/>
                <w:szCs w:val="18"/>
                <w:highlight w:val="yellow"/>
              </w:rPr>
            </w:pPr>
            <w:r>
              <w:rPr>
                <w:sz w:val="18"/>
                <w:szCs w:val="18"/>
                <w:highlight w:val="yellow"/>
              </w:rPr>
              <w:t>799.329,05</w:t>
            </w:r>
          </w:p>
        </w:tc>
        <w:tc>
          <w:tcPr>
            <w:tcW w:w="1560" w:type="dxa"/>
            <w:tcBorders>
              <w:top w:val="nil"/>
              <w:left w:val="nil"/>
              <w:bottom w:val="single" w:sz="4" w:space="0" w:color="000000"/>
              <w:right w:val="single" w:sz="4" w:space="0" w:color="000000"/>
            </w:tcBorders>
            <w:vAlign w:val="center"/>
          </w:tcPr>
          <w:p w14:paraId="5C4AE004" w14:textId="77777777" w:rsidR="006B5A8A" w:rsidRDefault="00467F64">
            <w:pPr>
              <w:spacing w:after="0" w:line="276" w:lineRule="auto"/>
              <w:jc w:val="right"/>
              <w:rPr>
                <w:sz w:val="18"/>
                <w:szCs w:val="18"/>
                <w:highlight w:val="yellow"/>
              </w:rPr>
            </w:pPr>
            <w:r>
              <w:rPr>
                <w:sz w:val="18"/>
                <w:szCs w:val="18"/>
                <w:highlight w:val="yellow"/>
              </w:rPr>
              <w:t>761.570,28</w:t>
            </w:r>
          </w:p>
        </w:tc>
        <w:tc>
          <w:tcPr>
            <w:tcW w:w="1134" w:type="dxa"/>
            <w:tcBorders>
              <w:top w:val="nil"/>
              <w:left w:val="nil"/>
              <w:bottom w:val="single" w:sz="4" w:space="0" w:color="000000"/>
              <w:right w:val="single" w:sz="4" w:space="0" w:color="000000"/>
            </w:tcBorders>
            <w:vAlign w:val="center"/>
          </w:tcPr>
          <w:p w14:paraId="3F80F28A" w14:textId="77777777" w:rsidR="006B5A8A" w:rsidRDefault="00467F64">
            <w:pPr>
              <w:spacing w:after="0" w:line="276" w:lineRule="auto"/>
              <w:jc w:val="right"/>
              <w:rPr>
                <w:sz w:val="18"/>
                <w:szCs w:val="18"/>
                <w:highlight w:val="yellow"/>
              </w:rPr>
            </w:pPr>
            <w:r>
              <w:rPr>
                <w:sz w:val="18"/>
                <w:szCs w:val="18"/>
                <w:highlight w:val="yellow"/>
              </w:rPr>
              <w:t>779.031,14</w:t>
            </w:r>
          </w:p>
        </w:tc>
        <w:tc>
          <w:tcPr>
            <w:tcW w:w="1134" w:type="dxa"/>
            <w:tcBorders>
              <w:top w:val="nil"/>
              <w:left w:val="nil"/>
              <w:bottom w:val="single" w:sz="4" w:space="0" w:color="000000"/>
              <w:right w:val="single" w:sz="4" w:space="0" w:color="000000"/>
            </w:tcBorders>
            <w:vAlign w:val="center"/>
          </w:tcPr>
          <w:p w14:paraId="50E55FFD" w14:textId="77777777" w:rsidR="006B5A8A" w:rsidRDefault="00467F64">
            <w:pPr>
              <w:spacing w:after="0" w:line="276" w:lineRule="auto"/>
              <w:jc w:val="right"/>
              <w:rPr>
                <w:sz w:val="18"/>
                <w:szCs w:val="18"/>
                <w:highlight w:val="yellow"/>
              </w:rPr>
            </w:pPr>
            <w:r>
              <w:rPr>
                <w:sz w:val="18"/>
                <w:szCs w:val="18"/>
                <w:highlight w:val="yellow"/>
              </w:rPr>
              <w:t>779.976,82</w:t>
            </w:r>
          </w:p>
        </w:tc>
        <w:tc>
          <w:tcPr>
            <w:tcW w:w="1417" w:type="dxa"/>
            <w:tcBorders>
              <w:top w:val="nil"/>
              <w:left w:val="nil"/>
              <w:bottom w:val="single" w:sz="4" w:space="0" w:color="000000"/>
              <w:right w:val="single" w:sz="4" w:space="0" w:color="000000"/>
            </w:tcBorders>
            <w:vAlign w:val="center"/>
          </w:tcPr>
          <w:p w14:paraId="0AA04E2C" w14:textId="77777777" w:rsidR="006B5A8A" w:rsidRDefault="00467F64">
            <w:pPr>
              <w:spacing w:after="0" w:line="276" w:lineRule="auto"/>
              <w:jc w:val="right"/>
              <w:rPr>
                <w:sz w:val="18"/>
                <w:szCs w:val="18"/>
                <w:highlight w:val="yellow"/>
              </w:rPr>
            </w:pPr>
            <w:r>
              <w:rPr>
                <w:sz w:val="18"/>
                <w:szCs w:val="18"/>
                <w:highlight w:val="yellow"/>
              </w:rPr>
              <w:t xml:space="preserve">       9.359.721,88 </w:t>
            </w:r>
          </w:p>
        </w:tc>
      </w:tr>
      <w:tr w:rsidR="006B5A8A" w14:paraId="40A2F37E" w14:textId="77777777">
        <w:trPr>
          <w:trHeight w:val="900"/>
        </w:trPr>
        <w:tc>
          <w:tcPr>
            <w:tcW w:w="1702" w:type="dxa"/>
            <w:tcBorders>
              <w:top w:val="nil"/>
              <w:left w:val="single" w:sz="4" w:space="0" w:color="000000"/>
              <w:bottom w:val="single" w:sz="4" w:space="0" w:color="000000"/>
              <w:right w:val="single" w:sz="4" w:space="0" w:color="000000"/>
            </w:tcBorders>
            <w:vAlign w:val="center"/>
          </w:tcPr>
          <w:p w14:paraId="3062CCCD" w14:textId="77777777" w:rsidR="006B5A8A" w:rsidRDefault="00467F64">
            <w:pPr>
              <w:spacing w:after="0" w:line="276" w:lineRule="auto"/>
              <w:jc w:val="center"/>
              <w:rPr>
                <w:sz w:val="18"/>
                <w:szCs w:val="18"/>
                <w:highlight w:val="yellow"/>
              </w:rPr>
            </w:pPr>
            <w:r>
              <w:rPr>
                <w:sz w:val="18"/>
                <w:szCs w:val="18"/>
                <w:highlight w:val="yellow"/>
              </w:rPr>
              <w:t>ÁREAS HOSPITALARES E ASSEMELHADAS COM INSALUBRIDADE GRAU MÁXIMO</w:t>
            </w:r>
          </w:p>
        </w:tc>
        <w:tc>
          <w:tcPr>
            <w:tcW w:w="1134" w:type="dxa"/>
            <w:tcBorders>
              <w:top w:val="nil"/>
              <w:left w:val="nil"/>
              <w:bottom w:val="single" w:sz="4" w:space="0" w:color="000000"/>
              <w:right w:val="single" w:sz="4" w:space="0" w:color="000000"/>
            </w:tcBorders>
            <w:vAlign w:val="center"/>
          </w:tcPr>
          <w:p w14:paraId="5957A16C" w14:textId="77777777" w:rsidR="006B5A8A" w:rsidRDefault="00467F64">
            <w:pPr>
              <w:spacing w:after="0" w:line="276" w:lineRule="auto"/>
              <w:jc w:val="right"/>
              <w:rPr>
                <w:sz w:val="18"/>
                <w:szCs w:val="18"/>
                <w:highlight w:val="yellow"/>
              </w:rPr>
            </w:pPr>
            <w:r>
              <w:rPr>
                <w:sz w:val="18"/>
                <w:szCs w:val="18"/>
                <w:highlight w:val="yellow"/>
              </w:rPr>
              <w:t>1.640,22</w:t>
            </w:r>
          </w:p>
        </w:tc>
        <w:tc>
          <w:tcPr>
            <w:tcW w:w="1275" w:type="dxa"/>
            <w:tcBorders>
              <w:top w:val="nil"/>
              <w:left w:val="nil"/>
              <w:bottom w:val="single" w:sz="4" w:space="0" w:color="000000"/>
              <w:right w:val="single" w:sz="4" w:space="0" w:color="000000"/>
            </w:tcBorders>
            <w:vAlign w:val="center"/>
          </w:tcPr>
          <w:p w14:paraId="11D89AFB" w14:textId="77777777" w:rsidR="006B5A8A" w:rsidRDefault="00467F64">
            <w:pPr>
              <w:spacing w:after="0" w:line="276" w:lineRule="auto"/>
              <w:jc w:val="right"/>
              <w:rPr>
                <w:sz w:val="18"/>
                <w:szCs w:val="18"/>
                <w:highlight w:val="yellow"/>
              </w:rPr>
            </w:pPr>
            <w:r>
              <w:rPr>
                <w:sz w:val="18"/>
                <w:szCs w:val="18"/>
                <w:highlight w:val="yellow"/>
              </w:rPr>
              <w:t>21.399,26</w:t>
            </w:r>
          </w:p>
        </w:tc>
        <w:tc>
          <w:tcPr>
            <w:tcW w:w="1560" w:type="dxa"/>
            <w:tcBorders>
              <w:top w:val="nil"/>
              <w:left w:val="nil"/>
              <w:bottom w:val="single" w:sz="4" w:space="0" w:color="000000"/>
              <w:right w:val="single" w:sz="4" w:space="0" w:color="000000"/>
            </w:tcBorders>
            <w:vAlign w:val="center"/>
          </w:tcPr>
          <w:p w14:paraId="3DBE547E" w14:textId="77777777" w:rsidR="006B5A8A" w:rsidRDefault="00467F64">
            <w:pPr>
              <w:spacing w:after="0" w:line="276" w:lineRule="auto"/>
              <w:jc w:val="right"/>
              <w:rPr>
                <w:sz w:val="18"/>
                <w:szCs w:val="18"/>
                <w:highlight w:val="yellow"/>
              </w:rPr>
            </w:pPr>
            <w:r>
              <w:rPr>
                <w:sz w:val="18"/>
                <w:szCs w:val="18"/>
                <w:highlight w:val="yellow"/>
              </w:rPr>
              <w:t>17.783,22</w:t>
            </w:r>
          </w:p>
        </w:tc>
        <w:tc>
          <w:tcPr>
            <w:tcW w:w="1134" w:type="dxa"/>
            <w:tcBorders>
              <w:top w:val="nil"/>
              <w:left w:val="nil"/>
              <w:bottom w:val="single" w:sz="4" w:space="0" w:color="000000"/>
              <w:right w:val="single" w:sz="4" w:space="0" w:color="000000"/>
            </w:tcBorders>
            <w:vAlign w:val="center"/>
          </w:tcPr>
          <w:p w14:paraId="49BC4049" w14:textId="77777777" w:rsidR="006B5A8A" w:rsidRDefault="00467F64">
            <w:pPr>
              <w:spacing w:after="0" w:line="276" w:lineRule="auto"/>
              <w:jc w:val="right"/>
              <w:rPr>
                <w:sz w:val="18"/>
                <w:szCs w:val="18"/>
                <w:highlight w:val="yellow"/>
              </w:rPr>
            </w:pPr>
            <w:r>
              <w:rPr>
                <w:sz w:val="18"/>
                <w:szCs w:val="18"/>
                <w:highlight w:val="yellow"/>
              </w:rPr>
              <w:t>20.986,37</w:t>
            </w:r>
          </w:p>
        </w:tc>
        <w:tc>
          <w:tcPr>
            <w:tcW w:w="1134" w:type="dxa"/>
            <w:tcBorders>
              <w:top w:val="nil"/>
              <w:left w:val="nil"/>
              <w:bottom w:val="single" w:sz="4" w:space="0" w:color="000000"/>
              <w:right w:val="single" w:sz="4" w:space="0" w:color="000000"/>
            </w:tcBorders>
            <w:vAlign w:val="center"/>
          </w:tcPr>
          <w:p w14:paraId="55FB1A8B" w14:textId="77777777" w:rsidR="006B5A8A" w:rsidRDefault="00467F64">
            <w:pPr>
              <w:spacing w:after="0" w:line="276" w:lineRule="auto"/>
              <w:jc w:val="right"/>
              <w:rPr>
                <w:sz w:val="18"/>
                <w:szCs w:val="18"/>
                <w:highlight w:val="yellow"/>
              </w:rPr>
            </w:pPr>
            <w:r>
              <w:rPr>
                <w:sz w:val="18"/>
                <w:szCs w:val="18"/>
                <w:highlight w:val="yellow"/>
              </w:rPr>
              <w:t>20.056,28</w:t>
            </w:r>
          </w:p>
        </w:tc>
        <w:tc>
          <w:tcPr>
            <w:tcW w:w="1417" w:type="dxa"/>
            <w:tcBorders>
              <w:top w:val="nil"/>
              <w:left w:val="nil"/>
              <w:bottom w:val="single" w:sz="4" w:space="0" w:color="000000"/>
              <w:right w:val="single" w:sz="4" w:space="0" w:color="000000"/>
            </w:tcBorders>
            <w:vAlign w:val="center"/>
          </w:tcPr>
          <w:p w14:paraId="1D362129" w14:textId="77777777" w:rsidR="006B5A8A" w:rsidRDefault="00467F64">
            <w:pPr>
              <w:spacing w:after="0" w:line="276" w:lineRule="auto"/>
              <w:jc w:val="right"/>
              <w:rPr>
                <w:sz w:val="18"/>
                <w:szCs w:val="18"/>
                <w:highlight w:val="yellow"/>
              </w:rPr>
            </w:pPr>
            <w:r>
              <w:rPr>
                <w:sz w:val="18"/>
                <w:szCs w:val="18"/>
                <w:highlight w:val="yellow"/>
              </w:rPr>
              <w:t xml:space="preserve">         240.675,40 </w:t>
            </w:r>
          </w:p>
        </w:tc>
      </w:tr>
      <w:tr w:rsidR="006B5A8A" w14:paraId="6962F7E5" w14:textId="77777777">
        <w:trPr>
          <w:trHeight w:val="900"/>
        </w:trPr>
        <w:tc>
          <w:tcPr>
            <w:tcW w:w="1702" w:type="dxa"/>
            <w:tcBorders>
              <w:top w:val="nil"/>
              <w:left w:val="single" w:sz="4" w:space="0" w:color="000000"/>
              <w:bottom w:val="single" w:sz="4" w:space="0" w:color="000000"/>
              <w:right w:val="single" w:sz="4" w:space="0" w:color="000000"/>
            </w:tcBorders>
            <w:vAlign w:val="center"/>
          </w:tcPr>
          <w:p w14:paraId="4663FB32" w14:textId="77777777" w:rsidR="006B5A8A" w:rsidRDefault="00467F64">
            <w:pPr>
              <w:spacing w:after="0" w:line="276" w:lineRule="auto"/>
              <w:jc w:val="center"/>
              <w:rPr>
                <w:sz w:val="18"/>
                <w:szCs w:val="18"/>
                <w:highlight w:val="yellow"/>
              </w:rPr>
            </w:pPr>
            <w:r>
              <w:rPr>
                <w:sz w:val="18"/>
                <w:szCs w:val="18"/>
                <w:highlight w:val="yellow"/>
              </w:rPr>
              <w:t>ÁREAS INTERNAS COM INSALUBRIDADE GRAU MÁXIMO (ÁREAS COMUNS E BANHEIROS)</w:t>
            </w:r>
          </w:p>
        </w:tc>
        <w:tc>
          <w:tcPr>
            <w:tcW w:w="1134" w:type="dxa"/>
            <w:tcBorders>
              <w:top w:val="nil"/>
              <w:left w:val="nil"/>
              <w:bottom w:val="single" w:sz="4" w:space="0" w:color="000000"/>
              <w:right w:val="single" w:sz="4" w:space="0" w:color="000000"/>
            </w:tcBorders>
            <w:vAlign w:val="center"/>
          </w:tcPr>
          <w:p w14:paraId="04A87F84" w14:textId="77777777" w:rsidR="006B5A8A" w:rsidRDefault="00467F64">
            <w:pPr>
              <w:spacing w:after="0" w:line="276" w:lineRule="auto"/>
              <w:jc w:val="right"/>
              <w:rPr>
                <w:sz w:val="18"/>
                <w:szCs w:val="18"/>
                <w:highlight w:val="yellow"/>
              </w:rPr>
            </w:pPr>
            <w:r>
              <w:rPr>
                <w:sz w:val="18"/>
                <w:szCs w:val="18"/>
                <w:highlight w:val="yellow"/>
              </w:rPr>
              <w:t>138.000,00</w:t>
            </w:r>
          </w:p>
        </w:tc>
        <w:tc>
          <w:tcPr>
            <w:tcW w:w="1275" w:type="dxa"/>
            <w:tcBorders>
              <w:top w:val="nil"/>
              <w:left w:val="nil"/>
              <w:bottom w:val="single" w:sz="4" w:space="0" w:color="000000"/>
              <w:right w:val="single" w:sz="4" w:space="0" w:color="000000"/>
            </w:tcBorders>
            <w:vAlign w:val="center"/>
          </w:tcPr>
          <w:p w14:paraId="4F308FF8" w14:textId="77777777" w:rsidR="006B5A8A" w:rsidRDefault="00467F64">
            <w:pPr>
              <w:spacing w:after="0" w:line="276" w:lineRule="auto"/>
              <w:jc w:val="right"/>
              <w:rPr>
                <w:sz w:val="18"/>
                <w:szCs w:val="18"/>
                <w:highlight w:val="yellow"/>
              </w:rPr>
            </w:pPr>
            <w:r>
              <w:rPr>
                <w:sz w:val="18"/>
                <w:szCs w:val="18"/>
                <w:highlight w:val="yellow"/>
              </w:rPr>
              <w:t>545.607,90</w:t>
            </w:r>
          </w:p>
        </w:tc>
        <w:tc>
          <w:tcPr>
            <w:tcW w:w="1560" w:type="dxa"/>
            <w:tcBorders>
              <w:top w:val="nil"/>
              <w:left w:val="nil"/>
              <w:bottom w:val="single" w:sz="4" w:space="0" w:color="000000"/>
              <w:right w:val="single" w:sz="4" w:space="0" w:color="000000"/>
            </w:tcBorders>
            <w:vAlign w:val="center"/>
          </w:tcPr>
          <w:p w14:paraId="150FEC98" w14:textId="77777777" w:rsidR="006B5A8A" w:rsidRDefault="00467F64">
            <w:pPr>
              <w:spacing w:after="0" w:line="276" w:lineRule="auto"/>
              <w:jc w:val="right"/>
              <w:rPr>
                <w:sz w:val="18"/>
                <w:szCs w:val="18"/>
                <w:highlight w:val="yellow"/>
              </w:rPr>
            </w:pPr>
            <w:r>
              <w:rPr>
                <w:sz w:val="18"/>
                <w:szCs w:val="18"/>
                <w:highlight w:val="yellow"/>
              </w:rPr>
              <w:t>517.633,52</w:t>
            </w:r>
          </w:p>
        </w:tc>
        <w:tc>
          <w:tcPr>
            <w:tcW w:w="1134" w:type="dxa"/>
            <w:tcBorders>
              <w:top w:val="nil"/>
              <w:left w:val="nil"/>
              <w:bottom w:val="single" w:sz="4" w:space="0" w:color="000000"/>
              <w:right w:val="single" w:sz="4" w:space="0" w:color="000000"/>
            </w:tcBorders>
            <w:vAlign w:val="center"/>
          </w:tcPr>
          <w:p w14:paraId="1EF45258" w14:textId="77777777" w:rsidR="006B5A8A" w:rsidRDefault="00467F64">
            <w:pPr>
              <w:spacing w:after="0" w:line="276" w:lineRule="auto"/>
              <w:jc w:val="right"/>
              <w:rPr>
                <w:sz w:val="18"/>
                <w:szCs w:val="18"/>
                <w:highlight w:val="yellow"/>
              </w:rPr>
            </w:pPr>
            <w:r>
              <w:rPr>
                <w:sz w:val="18"/>
                <w:szCs w:val="18"/>
                <w:highlight w:val="yellow"/>
              </w:rPr>
              <w:t>535.080,57</w:t>
            </w:r>
          </w:p>
        </w:tc>
        <w:tc>
          <w:tcPr>
            <w:tcW w:w="1134" w:type="dxa"/>
            <w:tcBorders>
              <w:top w:val="nil"/>
              <w:left w:val="nil"/>
              <w:bottom w:val="single" w:sz="4" w:space="0" w:color="000000"/>
              <w:right w:val="single" w:sz="4" w:space="0" w:color="000000"/>
            </w:tcBorders>
            <w:vAlign w:val="center"/>
          </w:tcPr>
          <w:p w14:paraId="1E07CC9E" w14:textId="77777777" w:rsidR="006B5A8A" w:rsidRDefault="00467F64">
            <w:pPr>
              <w:spacing w:after="0" w:line="276" w:lineRule="auto"/>
              <w:jc w:val="right"/>
              <w:rPr>
                <w:sz w:val="18"/>
                <w:szCs w:val="18"/>
                <w:highlight w:val="yellow"/>
              </w:rPr>
            </w:pPr>
            <w:r>
              <w:rPr>
                <w:sz w:val="18"/>
                <w:szCs w:val="18"/>
                <w:highlight w:val="yellow"/>
              </w:rPr>
              <w:t>532.774,00</w:t>
            </w:r>
          </w:p>
        </w:tc>
        <w:tc>
          <w:tcPr>
            <w:tcW w:w="1417" w:type="dxa"/>
            <w:tcBorders>
              <w:top w:val="nil"/>
              <w:left w:val="nil"/>
              <w:bottom w:val="single" w:sz="4" w:space="0" w:color="000000"/>
              <w:right w:val="single" w:sz="4" w:space="0" w:color="000000"/>
            </w:tcBorders>
            <w:vAlign w:val="center"/>
          </w:tcPr>
          <w:p w14:paraId="2C418A4A" w14:textId="77777777" w:rsidR="006B5A8A" w:rsidRDefault="00467F64">
            <w:pPr>
              <w:spacing w:after="0" w:line="276" w:lineRule="auto"/>
              <w:jc w:val="right"/>
              <w:rPr>
                <w:sz w:val="18"/>
                <w:szCs w:val="18"/>
                <w:highlight w:val="yellow"/>
              </w:rPr>
            </w:pPr>
            <w:r>
              <w:rPr>
                <w:sz w:val="18"/>
                <w:szCs w:val="18"/>
                <w:highlight w:val="yellow"/>
              </w:rPr>
              <w:t xml:space="preserve">   6.393.287,96 </w:t>
            </w:r>
          </w:p>
        </w:tc>
      </w:tr>
      <w:tr w:rsidR="006B5A8A" w14:paraId="248D474D" w14:textId="77777777">
        <w:trPr>
          <w:trHeight w:val="300"/>
        </w:trPr>
        <w:tc>
          <w:tcPr>
            <w:tcW w:w="1702" w:type="dxa"/>
            <w:tcBorders>
              <w:top w:val="nil"/>
              <w:left w:val="single" w:sz="4" w:space="0" w:color="000000"/>
              <w:bottom w:val="single" w:sz="4" w:space="0" w:color="000000"/>
              <w:right w:val="single" w:sz="4" w:space="0" w:color="000000"/>
            </w:tcBorders>
            <w:vAlign w:val="center"/>
          </w:tcPr>
          <w:p w14:paraId="14CD032E" w14:textId="77777777" w:rsidR="006B5A8A" w:rsidRDefault="00467F64">
            <w:pPr>
              <w:spacing w:after="0" w:line="276" w:lineRule="auto"/>
              <w:jc w:val="center"/>
              <w:rPr>
                <w:sz w:val="18"/>
                <w:szCs w:val="18"/>
                <w:highlight w:val="yellow"/>
              </w:rPr>
            </w:pPr>
            <w:r>
              <w:rPr>
                <w:sz w:val="18"/>
                <w:szCs w:val="18"/>
                <w:highlight w:val="yellow"/>
              </w:rPr>
              <w:t>ÁREAS EXTERNAS</w:t>
            </w:r>
          </w:p>
        </w:tc>
        <w:tc>
          <w:tcPr>
            <w:tcW w:w="1134" w:type="dxa"/>
            <w:tcBorders>
              <w:top w:val="nil"/>
              <w:left w:val="nil"/>
              <w:bottom w:val="single" w:sz="4" w:space="0" w:color="000000"/>
              <w:right w:val="single" w:sz="4" w:space="0" w:color="000000"/>
            </w:tcBorders>
            <w:vAlign w:val="center"/>
          </w:tcPr>
          <w:p w14:paraId="17FFC046" w14:textId="77777777" w:rsidR="006B5A8A" w:rsidRDefault="00467F64">
            <w:pPr>
              <w:spacing w:after="0" w:line="276" w:lineRule="auto"/>
              <w:jc w:val="right"/>
              <w:rPr>
                <w:sz w:val="18"/>
                <w:szCs w:val="18"/>
                <w:highlight w:val="yellow"/>
              </w:rPr>
            </w:pPr>
            <w:r>
              <w:rPr>
                <w:sz w:val="18"/>
                <w:szCs w:val="18"/>
                <w:highlight w:val="yellow"/>
              </w:rPr>
              <w:t>130.757,03</w:t>
            </w:r>
          </w:p>
        </w:tc>
        <w:tc>
          <w:tcPr>
            <w:tcW w:w="1275" w:type="dxa"/>
            <w:tcBorders>
              <w:top w:val="nil"/>
              <w:left w:val="nil"/>
              <w:bottom w:val="single" w:sz="4" w:space="0" w:color="000000"/>
              <w:right w:val="single" w:sz="4" w:space="0" w:color="000000"/>
            </w:tcBorders>
            <w:vAlign w:val="center"/>
          </w:tcPr>
          <w:p w14:paraId="497FF89F" w14:textId="77777777" w:rsidR="006B5A8A" w:rsidRDefault="00467F64">
            <w:pPr>
              <w:spacing w:after="0" w:line="276" w:lineRule="auto"/>
              <w:jc w:val="right"/>
              <w:rPr>
                <w:sz w:val="18"/>
                <w:szCs w:val="18"/>
                <w:highlight w:val="yellow"/>
              </w:rPr>
            </w:pPr>
            <w:r>
              <w:rPr>
                <w:sz w:val="18"/>
                <w:szCs w:val="18"/>
                <w:highlight w:val="yellow"/>
              </w:rPr>
              <w:t>155.908,52</w:t>
            </w:r>
          </w:p>
        </w:tc>
        <w:tc>
          <w:tcPr>
            <w:tcW w:w="1560" w:type="dxa"/>
            <w:tcBorders>
              <w:top w:val="nil"/>
              <w:left w:val="nil"/>
              <w:bottom w:val="single" w:sz="4" w:space="0" w:color="000000"/>
              <w:right w:val="single" w:sz="4" w:space="0" w:color="000000"/>
            </w:tcBorders>
            <w:vAlign w:val="center"/>
          </w:tcPr>
          <w:p w14:paraId="4D71D8A2" w14:textId="77777777" w:rsidR="006B5A8A" w:rsidRDefault="00467F64">
            <w:pPr>
              <w:spacing w:after="0" w:line="276" w:lineRule="auto"/>
              <w:jc w:val="right"/>
              <w:rPr>
                <w:sz w:val="18"/>
                <w:szCs w:val="18"/>
                <w:highlight w:val="yellow"/>
              </w:rPr>
            </w:pPr>
            <w:r>
              <w:rPr>
                <w:sz w:val="18"/>
                <w:szCs w:val="18"/>
                <w:highlight w:val="yellow"/>
              </w:rPr>
              <w:t>148.819,22</w:t>
            </w:r>
          </w:p>
        </w:tc>
        <w:tc>
          <w:tcPr>
            <w:tcW w:w="1134" w:type="dxa"/>
            <w:tcBorders>
              <w:top w:val="nil"/>
              <w:left w:val="nil"/>
              <w:bottom w:val="single" w:sz="4" w:space="0" w:color="000000"/>
              <w:right w:val="single" w:sz="4" w:space="0" w:color="000000"/>
            </w:tcBorders>
            <w:vAlign w:val="center"/>
          </w:tcPr>
          <w:p w14:paraId="239095C5" w14:textId="77777777" w:rsidR="006B5A8A" w:rsidRDefault="00467F64">
            <w:pPr>
              <w:spacing w:after="0" w:line="276" w:lineRule="auto"/>
              <w:jc w:val="right"/>
              <w:rPr>
                <w:sz w:val="18"/>
                <w:szCs w:val="18"/>
                <w:highlight w:val="yellow"/>
              </w:rPr>
            </w:pPr>
            <w:r>
              <w:rPr>
                <w:sz w:val="18"/>
                <w:szCs w:val="18"/>
                <w:highlight w:val="yellow"/>
              </w:rPr>
              <w:t>151.949,43</w:t>
            </w:r>
          </w:p>
        </w:tc>
        <w:tc>
          <w:tcPr>
            <w:tcW w:w="1134" w:type="dxa"/>
            <w:tcBorders>
              <w:top w:val="nil"/>
              <w:left w:val="nil"/>
              <w:bottom w:val="single" w:sz="4" w:space="0" w:color="000000"/>
              <w:right w:val="single" w:sz="4" w:space="0" w:color="000000"/>
            </w:tcBorders>
            <w:vAlign w:val="center"/>
          </w:tcPr>
          <w:p w14:paraId="7CCE7503" w14:textId="77777777" w:rsidR="006B5A8A" w:rsidRDefault="00467F64">
            <w:pPr>
              <w:spacing w:after="0" w:line="276" w:lineRule="auto"/>
              <w:jc w:val="right"/>
              <w:rPr>
                <w:sz w:val="18"/>
                <w:szCs w:val="18"/>
                <w:highlight w:val="yellow"/>
              </w:rPr>
            </w:pPr>
            <w:r>
              <w:rPr>
                <w:sz w:val="18"/>
                <w:szCs w:val="18"/>
                <w:highlight w:val="yellow"/>
              </w:rPr>
              <w:t>152.225,72</w:t>
            </w:r>
          </w:p>
        </w:tc>
        <w:tc>
          <w:tcPr>
            <w:tcW w:w="1417" w:type="dxa"/>
            <w:tcBorders>
              <w:top w:val="nil"/>
              <w:left w:val="nil"/>
              <w:bottom w:val="single" w:sz="4" w:space="0" w:color="000000"/>
              <w:right w:val="single" w:sz="4" w:space="0" w:color="000000"/>
            </w:tcBorders>
            <w:vAlign w:val="center"/>
          </w:tcPr>
          <w:p w14:paraId="176BFB1D" w14:textId="77777777" w:rsidR="006B5A8A" w:rsidRDefault="00467F64">
            <w:pPr>
              <w:spacing w:after="0" w:line="276" w:lineRule="auto"/>
              <w:jc w:val="right"/>
              <w:rPr>
                <w:sz w:val="18"/>
                <w:szCs w:val="18"/>
                <w:highlight w:val="yellow"/>
              </w:rPr>
            </w:pPr>
            <w:r>
              <w:rPr>
                <w:sz w:val="18"/>
                <w:szCs w:val="18"/>
                <w:highlight w:val="yellow"/>
              </w:rPr>
              <w:t xml:space="preserve">  1.826.708,68 </w:t>
            </w:r>
          </w:p>
        </w:tc>
      </w:tr>
      <w:tr w:rsidR="006B5A8A" w14:paraId="1135A028" w14:textId="77777777">
        <w:trPr>
          <w:trHeight w:val="300"/>
        </w:trPr>
        <w:tc>
          <w:tcPr>
            <w:tcW w:w="1702" w:type="dxa"/>
            <w:tcBorders>
              <w:top w:val="nil"/>
              <w:left w:val="single" w:sz="4" w:space="0" w:color="000000"/>
              <w:bottom w:val="single" w:sz="4" w:space="0" w:color="000000"/>
              <w:right w:val="single" w:sz="4" w:space="0" w:color="000000"/>
            </w:tcBorders>
            <w:vAlign w:val="center"/>
          </w:tcPr>
          <w:p w14:paraId="5AF51E8D" w14:textId="77777777" w:rsidR="006B5A8A" w:rsidRDefault="00467F64">
            <w:pPr>
              <w:spacing w:after="0" w:line="276" w:lineRule="auto"/>
              <w:jc w:val="center"/>
              <w:rPr>
                <w:sz w:val="18"/>
                <w:szCs w:val="18"/>
                <w:highlight w:val="yellow"/>
              </w:rPr>
            </w:pPr>
            <w:r>
              <w:rPr>
                <w:b/>
                <w:sz w:val="18"/>
                <w:szCs w:val="18"/>
                <w:highlight w:val="yellow"/>
              </w:rPr>
              <w:t>Total de Geral</w:t>
            </w:r>
          </w:p>
        </w:tc>
        <w:tc>
          <w:tcPr>
            <w:tcW w:w="1134" w:type="dxa"/>
            <w:tcBorders>
              <w:top w:val="nil"/>
              <w:left w:val="nil"/>
              <w:bottom w:val="single" w:sz="4" w:space="0" w:color="000000"/>
              <w:right w:val="single" w:sz="4" w:space="0" w:color="000000"/>
            </w:tcBorders>
            <w:vAlign w:val="center"/>
          </w:tcPr>
          <w:p w14:paraId="08A1EF4D" w14:textId="77777777" w:rsidR="006B5A8A" w:rsidRDefault="00467F64">
            <w:pPr>
              <w:spacing w:after="0" w:line="276" w:lineRule="auto"/>
              <w:jc w:val="right"/>
              <w:rPr>
                <w:sz w:val="18"/>
                <w:szCs w:val="18"/>
                <w:highlight w:val="yellow"/>
              </w:rPr>
            </w:pPr>
            <w:r>
              <w:rPr>
                <w:b/>
                <w:sz w:val="18"/>
                <w:szCs w:val="18"/>
                <w:highlight w:val="yellow"/>
              </w:rPr>
              <w:t>544.138,96</w:t>
            </w:r>
          </w:p>
        </w:tc>
        <w:tc>
          <w:tcPr>
            <w:tcW w:w="1275" w:type="dxa"/>
            <w:tcBorders>
              <w:top w:val="nil"/>
              <w:left w:val="nil"/>
              <w:bottom w:val="single" w:sz="4" w:space="0" w:color="000000"/>
              <w:right w:val="single" w:sz="4" w:space="0" w:color="000000"/>
            </w:tcBorders>
            <w:vAlign w:val="center"/>
          </w:tcPr>
          <w:p w14:paraId="47661BEA" w14:textId="77777777" w:rsidR="006B5A8A" w:rsidRDefault="00467F64">
            <w:pPr>
              <w:spacing w:after="0" w:line="276" w:lineRule="auto"/>
              <w:jc w:val="right"/>
              <w:rPr>
                <w:sz w:val="18"/>
                <w:szCs w:val="18"/>
                <w:highlight w:val="yellow"/>
              </w:rPr>
            </w:pPr>
            <w:r>
              <w:rPr>
                <w:b/>
                <w:sz w:val="18"/>
                <w:szCs w:val="18"/>
                <w:highlight w:val="yellow"/>
              </w:rPr>
              <w:t>1.522.244,73</w:t>
            </w:r>
          </w:p>
        </w:tc>
        <w:tc>
          <w:tcPr>
            <w:tcW w:w="1560" w:type="dxa"/>
            <w:tcBorders>
              <w:top w:val="nil"/>
              <w:left w:val="nil"/>
              <w:bottom w:val="single" w:sz="4" w:space="0" w:color="000000"/>
              <w:right w:val="single" w:sz="4" w:space="0" w:color="000000"/>
            </w:tcBorders>
            <w:vAlign w:val="center"/>
          </w:tcPr>
          <w:p w14:paraId="3349A9AA" w14:textId="77777777" w:rsidR="006B5A8A" w:rsidRDefault="00467F64">
            <w:pPr>
              <w:spacing w:after="0" w:line="276" w:lineRule="auto"/>
              <w:jc w:val="right"/>
              <w:rPr>
                <w:sz w:val="18"/>
                <w:szCs w:val="18"/>
                <w:highlight w:val="yellow"/>
              </w:rPr>
            </w:pPr>
            <w:r>
              <w:rPr>
                <w:b/>
                <w:sz w:val="18"/>
                <w:szCs w:val="18"/>
                <w:highlight w:val="yellow"/>
              </w:rPr>
              <w:t>1.445.806,24</w:t>
            </w:r>
          </w:p>
        </w:tc>
        <w:tc>
          <w:tcPr>
            <w:tcW w:w="1134" w:type="dxa"/>
            <w:tcBorders>
              <w:top w:val="nil"/>
              <w:left w:val="nil"/>
              <w:bottom w:val="single" w:sz="4" w:space="0" w:color="000000"/>
              <w:right w:val="single" w:sz="4" w:space="0" w:color="000000"/>
            </w:tcBorders>
            <w:vAlign w:val="center"/>
          </w:tcPr>
          <w:p w14:paraId="2BFEA771" w14:textId="77777777" w:rsidR="006B5A8A" w:rsidRDefault="00467F64">
            <w:pPr>
              <w:spacing w:after="0" w:line="276" w:lineRule="auto"/>
              <w:jc w:val="right"/>
              <w:rPr>
                <w:sz w:val="18"/>
                <w:szCs w:val="18"/>
                <w:highlight w:val="yellow"/>
              </w:rPr>
            </w:pPr>
            <w:r>
              <w:rPr>
                <w:b/>
                <w:sz w:val="18"/>
                <w:szCs w:val="18"/>
                <w:highlight w:val="yellow"/>
              </w:rPr>
              <w:t>1.487.047,51</w:t>
            </w:r>
          </w:p>
        </w:tc>
        <w:tc>
          <w:tcPr>
            <w:tcW w:w="1134" w:type="dxa"/>
            <w:tcBorders>
              <w:top w:val="nil"/>
              <w:left w:val="nil"/>
              <w:bottom w:val="single" w:sz="4" w:space="0" w:color="000000"/>
              <w:right w:val="single" w:sz="4" w:space="0" w:color="000000"/>
            </w:tcBorders>
            <w:vAlign w:val="center"/>
          </w:tcPr>
          <w:p w14:paraId="636A54DE" w14:textId="77777777" w:rsidR="006B5A8A" w:rsidRDefault="00467F64">
            <w:pPr>
              <w:spacing w:after="0" w:line="276" w:lineRule="auto"/>
              <w:jc w:val="right"/>
              <w:rPr>
                <w:sz w:val="18"/>
                <w:szCs w:val="18"/>
                <w:highlight w:val="yellow"/>
              </w:rPr>
            </w:pPr>
            <w:r>
              <w:rPr>
                <w:b/>
                <w:sz w:val="18"/>
                <w:szCs w:val="18"/>
                <w:highlight w:val="yellow"/>
              </w:rPr>
              <w:t>1.485.032,83</w:t>
            </w:r>
          </w:p>
        </w:tc>
        <w:tc>
          <w:tcPr>
            <w:tcW w:w="1417" w:type="dxa"/>
            <w:tcBorders>
              <w:top w:val="nil"/>
              <w:left w:val="nil"/>
              <w:bottom w:val="single" w:sz="4" w:space="0" w:color="000000"/>
              <w:right w:val="single" w:sz="4" w:space="0" w:color="000000"/>
            </w:tcBorders>
            <w:vAlign w:val="center"/>
          </w:tcPr>
          <w:p w14:paraId="0146B90C" w14:textId="77777777" w:rsidR="006B5A8A" w:rsidRDefault="00467F64">
            <w:pPr>
              <w:spacing w:after="0" w:line="276" w:lineRule="auto"/>
              <w:jc w:val="right"/>
              <w:rPr>
                <w:sz w:val="18"/>
                <w:szCs w:val="18"/>
                <w:highlight w:val="yellow"/>
              </w:rPr>
            </w:pPr>
            <w:r>
              <w:rPr>
                <w:b/>
                <w:sz w:val="18"/>
                <w:szCs w:val="18"/>
                <w:highlight w:val="yellow"/>
              </w:rPr>
              <w:t xml:space="preserve"> 17.820.393,92 </w:t>
            </w:r>
          </w:p>
        </w:tc>
      </w:tr>
    </w:tbl>
    <w:p w14:paraId="514DEB1C" w14:textId="77777777" w:rsidR="006B5A8A" w:rsidRDefault="006B5A8A">
      <w:pPr>
        <w:spacing w:line="276" w:lineRule="auto"/>
        <w:rPr>
          <w:highlight w:val="yellow"/>
        </w:rPr>
      </w:pPr>
    </w:p>
    <w:p w14:paraId="35416894" w14:textId="77777777" w:rsidR="006B5A8A" w:rsidRDefault="00467F64">
      <w:pPr>
        <w:spacing w:line="276" w:lineRule="auto"/>
        <w:rPr>
          <w:sz w:val="24"/>
          <w:szCs w:val="24"/>
          <w:highlight w:val="yellow"/>
        </w:rPr>
      </w:pPr>
      <w:r>
        <w:rPr>
          <w:sz w:val="24"/>
          <w:szCs w:val="24"/>
          <w:highlight w:val="yellow"/>
        </w:rPr>
        <w:tab/>
      </w:r>
      <w:r>
        <w:rPr>
          <w:sz w:val="24"/>
          <w:szCs w:val="24"/>
          <w:highlight w:val="yellow"/>
        </w:rPr>
        <w:t xml:space="preserve">Desta maneira, o valor estimado global anual para a contratação de empresa especializada na prestação de serviços de Limpeza e Conservação Predial para atender ao </w:t>
      </w:r>
      <w:r>
        <w:rPr>
          <w:i/>
          <w:sz w:val="24"/>
          <w:szCs w:val="24"/>
          <w:highlight w:val="yellow"/>
        </w:rPr>
        <w:t>Campus</w:t>
      </w:r>
      <w:r>
        <w:rPr>
          <w:sz w:val="24"/>
          <w:szCs w:val="24"/>
          <w:highlight w:val="yellow"/>
        </w:rPr>
        <w:t xml:space="preserve"> Recife da UFPE, exceto Hospital das Clínicas, é de </w:t>
      </w:r>
      <w:r>
        <w:rPr>
          <w:b/>
          <w:sz w:val="24"/>
          <w:szCs w:val="24"/>
          <w:highlight w:val="yellow"/>
        </w:rPr>
        <w:t>R$ 17.820.393,92 (dezessete milhões</w:t>
      </w:r>
      <w:r>
        <w:rPr>
          <w:b/>
          <w:sz w:val="24"/>
          <w:szCs w:val="24"/>
          <w:highlight w:val="yellow"/>
        </w:rPr>
        <w:t xml:space="preserve"> oitocentos e vinte mil trezentos e noventa e três reais e noventa e dois centavos).</w:t>
      </w:r>
      <w:r>
        <w:rPr>
          <w:sz w:val="24"/>
          <w:szCs w:val="24"/>
          <w:highlight w:val="yellow"/>
        </w:rPr>
        <w:t xml:space="preserve"> </w:t>
      </w:r>
    </w:p>
    <w:p w14:paraId="2955B801" w14:textId="77777777" w:rsidR="006B5A8A" w:rsidRDefault="006B5A8A">
      <w:pPr>
        <w:spacing w:line="276" w:lineRule="auto"/>
        <w:rPr>
          <w:sz w:val="24"/>
          <w:szCs w:val="24"/>
        </w:rPr>
      </w:pPr>
    </w:p>
    <w:p w14:paraId="5880C7B8" w14:textId="77777777" w:rsidR="006B5A8A" w:rsidRDefault="00467F64">
      <w:pPr>
        <w:numPr>
          <w:ilvl w:val="0"/>
          <w:numId w:val="8"/>
        </w:numPr>
        <w:shd w:val="clear" w:color="auto" w:fill="BFBFBF"/>
        <w:spacing w:line="276" w:lineRule="auto"/>
        <w:rPr>
          <w:sz w:val="24"/>
          <w:szCs w:val="24"/>
        </w:rPr>
      </w:pPr>
      <w:r>
        <w:rPr>
          <w:b/>
          <w:sz w:val="24"/>
          <w:szCs w:val="24"/>
        </w:rPr>
        <w:t xml:space="preserve">Descrição </w:t>
      </w:r>
      <w:r>
        <w:rPr>
          <w:b/>
          <w:sz w:val="24"/>
          <w:szCs w:val="24"/>
        </w:rPr>
        <w:t>da solução como um todo</w:t>
      </w:r>
    </w:p>
    <w:p w14:paraId="5F7AB103" w14:textId="77777777" w:rsidR="006B5A8A" w:rsidRDefault="00467F64">
      <w:pPr>
        <w:widowControl w:val="0"/>
        <w:pBdr>
          <w:top w:val="nil"/>
          <w:left w:val="nil"/>
          <w:bottom w:val="nil"/>
          <w:right w:val="nil"/>
          <w:between w:val="nil"/>
        </w:pBdr>
        <w:spacing w:after="0" w:line="276" w:lineRule="auto"/>
        <w:ind w:firstLine="720"/>
        <w:rPr>
          <w:color w:val="FF0000"/>
          <w:sz w:val="24"/>
          <w:szCs w:val="24"/>
        </w:rPr>
      </w:pPr>
      <w:r>
        <w:rPr>
          <w:color w:val="000000"/>
          <w:sz w:val="24"/>
          <w:szCs w:val="24"/>
        </w:rPr>
        <w:t xml:space="preserve">A solução como um todo para a contratação de serviços de </w:t>
      </w:r>
      <w:r>
        <w:rPr>
          <w:sz w:val="24"/>
          <w:szCs w:val="24"/>
        </w:rPr>
        <w:t xml:space="preserve">fornecimento de água mediante caminhões-pipa </w:t>
      </w:r>
      <w:r>
        <w:rPr>
          <w:color w:val="000000"/>
          <w:sz w:val="24"/>
          <w:szCs w:val="24"/>
        </w:rPr>
        <w:t xml:space="preserve">concebida ao longo deste Estudo que teve início em </w:t>
      </w:r>
      <w:r>
        <w:rPr>
          <w:b/>
          <w:sz w:val="24"/>
          <w:szCs w:val="24"/>
        </w:rPr>
        <w:t>05/09/2018</w:t>
      </w:r>
      <w:r>
        <w:rPr>
          <w:color w:val="000000"/>
          <w:sz w:val="24"/>
          <w:szCs w:val="24"/>
        </w:rPr>
        <w:t xml:space="preserve"> com a primeira reunião da Equipe de Planejamento, conforme folha </w:t>
      </w:r>
      <w:r>
        <w:rPr>
          <w:sz w:val="24"/>
          <w:szCs w:val="24"/>
        </w:rPr>
        <w:t>12</w:t>
      </w:r>
      <w:r>
        <w:rPr>
          <w:color w:val="000000"/>
          <w:sz w:val="24"/>
          <w:szCs w:val="24"/>
        </w:rPr>
        <w:t xml:space="preserve">. Essas reuniões levaram à concepção de que a contratação deve incluir os elementos necessário para, de forma integrada, gerar </w:t>
      </w:r>
      <w:r>
        <w:rPr>
          <w:color w:val="000000"/>
          <w:sz w:val="24"/>
          <w:szCs w:val="24"/>
        </w:rPr>
        <w:t xml:space="preserve">os resultados pretendidos atender as necessidades da contratação proposta neste Estudo Preliminar, como já foi exposto no </w:t>
      </w:r>
      <w:r>
        <w:rPr>
          <w:sz w:val="24"/>
          <w:szCs w:val="24"/>
        </w:rPr>
        <w:t>Item 4</w:t>
      </w:r>
      <w:r>
        <w:rPr>
          <w:color w:val="FF0000"/>
          <w:sz w:val="24"/>
          <w:szCs w:val="24"/>
        </w:rPr>
        <w:t>.</w:t>
      </w:r>
    </w:p>
    <w:p w14:paraId="00E5B1C3" w14:textId="77777777" w:rsidR="006B5A8A" w:rsidRDefault="00467F64">
      <w:pPr>
        <w:widowControl w:val="0"/>
        <w:pBdr>
          <w:top w:val="nil"/>
          <w:left w:val="nil"/>
          <w:bottom w:val="nil"/>
          <w:right w:val="nil"/>
          <w:between w:val="nil"/>
        </w:pBdr>
        <w:spacing w:after="0" w:line="276" w:lineRule="auto"/>
        <w:ind w:firstLine="720"/>
        <w:rPr>
          <w:color w:val="000000"/>
          <w:sz w:val="24"/>
          <w:szCs w:val="24"/>
        </w:rPr>
      </w:pPr>
      <w:r>
        <w:rPr>
          <w:color w:val="000000"/>
          <w:sz w:val="24"/>
          <w:szCs w:val="24"/>
        </w:rPr>
        <w:t>Para alcance dos resultados foi concebido ao longo da elaboração deste Estudo um Instrumento de Medição de Resultado – IMR (</w:t>
      </w:r>
      <w:r>
        <w:rPr>
          <w:color w:val="FF0000"/>
          <w:sz w:val="24"/>
          <w:szCs w:val="24"/>
        </w:rPr>
        <w:t>fo</w:t>
      </w:r>
      <w:r>
        <w:rPr>
          <w:color w:val="FF0000"/>
          <w:sz w:val="24"/>
          <w:szCs w:val="24"/>
        </w:rPr>
        <w:t xml:space="preserve">lha </w:t>
      </w:r>
      <w:r>
        <w:rPr>
          <w:color w:val="FF0000"/>
          <w:sz w:val="24"/>
          <w:szCs w:val="24"/>
        </w:rPr>
        <w:t>xx</w:t>
      </w:r>
      <w:r>
        <w:rPr>
          <w:color w:val="000000"/>
          <w:sz w:val="24"/>
          <w:szCs w:val="24"/>
        </w:rPr>
        <w:t>), o qual define indicadores tangíveis e objetivamente observáveis, bem como comprováveis para assegurarmos os níveis de prestação de serviços pretendidos, suficientes para assegurar que os pagamentos reflitam os serviços efetivamente prestados.</w:t>
      </w:r>
    </w:p>
    <w:p w14:paraId="06E12803" w14:textId="77777777" w:rsidR="006B5A8A" w:rsidRDefault="00467F64">
      <w:pPr>
        <w:widowControl w:val="0"/>
        <w:pBdr>
          <w:top w:val="nil"/>
          <w:left w:val="nil"/>
          <w:bottom w:val="nil"/>
          <w:right w:val="nil"/>
          <w:between w:val="nil"/>
        </w:pBdr>
        <w:spacing w:after="0" w:line="276" w:lineRule="auto"/>
        <w:ind w:firstLine="720"/>
        <w:rPr>
          <w:color w:val="000000"/>
          <w:sz w:val="24"/>
          <w:szCs w:val="24"/>
        </w:rPr>
      </w:pPr>
      <w:r>
        <w:rPr>
          <w:color w:val="000000"/>
          <w:sz w:val="24"/>
          <w:szCs w:val="24"/>
        </w:rPr>
        <w:lastRenderedPageBreak/>
        <w:t>Conc</w:t>
      </w:r>
      <w:r>
        <w:rPr>
          <w:color w:val="000000"/>
          <w:sz w:val="24"/>
          <w:szCs w:val="24"/>
        </w:rPr>
        <w:t>omitantemente à elaboração deste Estudo Preliminar, confeccionamos o Mapa de Riscos (</w:t>
      </w:r>
      <w:r>
        <w:rPr>
          <w:color w:val="FF0000"/>
          <w:sz w:val="24"/>
          <w:szCs w:val="24"/>
        </w:rPr>
        <w:t xml:space="preserve">folha </w:t>
      </w:r>
      <w:r>
        <w:rPr>
          <w:color w:val="FF0000"/>
          <w:sz w:val="24"/>
          <w:szCs w:val="24"/>
        </w:rPr>
        <w:t>xx</w:t>
      </w:r>
      <w:r>
        <w:rPr>
          <w:color w:val="000000"/>
          <w:sz w:val="24"/>
          <w:szCs w:val="24"/>
        </w:rPr>
        <w:t>), que será atualizado em todas as fases relativas ao planejamento desta contratação, de maneira a avaliar e minimizar os riscos implícitos no objeto pleiteado tan</w:t>
      </w:r>
      <w:r>
        <w:rPr>
          <w:color w:val="000000"/>
          <w:sz w:val="24"/>
          <w:szCs w:val="24"/>
        </w:rPr>
        <w:t xml:space="preserve">to na fase de planejamento quanto na fase de gestão e fiscalização do contrato, </w:t>
      </w:r>
    </w:p>
    <w:p w14:paraId="06C8A7FA" w14:textId="77777777" w:rsidR="006B5A8A" w:rsidRDefault="00467F64">
      <w:pPr>
        <w:widowControl w:val="0"/>
        <w:pBdr>
          <w:top w:val="nil"/>
          <w:left w:val="nil"/>
          <w:bottom w:val="nil"/>
          <w:right w:val="nil"/>
          <w:between w:val="nil"/>
        </w:pBdr>
        <w:spacing w:after="0" w:line="276" w:lineRule="auto"/>
        <w:ind w:firstLine="720"/>
        <w:rPr>
          <w:color w:val="000000"/>
          <w:sz w:val="24"/>
          <w:szCs w:val="24"/>
        </w:rPr>
      </w:pPr>
      <w:r>
        <w:rPr>
          <w:color w:val="000000"/>
          <w:sz w:val="24"/>
          <w:szCs w:val="24"/>
        </w:rPr>
        <w:t>A futura emissão do Termo de Referência e Edital juntamente com seus respectivos anexos facilitará a visualização por parte dos licitantes interessados, das obrigações implíci</w:t>
      </w:r>
      <w:r>
        <w:rPr>
          <w:color w:val="000000"/>
          <w:sz w:val="24"/>
          <w:szCs w:val="24"/>
        </w:rPr>
        <w:t xml:space="preserve">tas para participação do certame. </w:t>
      </w:r>
    </w:p>
    <w:p w14:paraId="5AE0D93A" w14:textId="77777777" w:rsidR="006B5A8A" w:rsidRDefault="00467F64">
      <w:pPr>
        <w:widowControl w:val="0"/>
        <w:pBdr>
          <w:top w:val="nil"/>
          <w:left w:val="nil"/>
          <w:bottom w:val="nil"/>
          <w:right w:val="nil"/>
          <w:between w:val="nil"/>
        </w:pBdr>
        <w:spacing w:after="0" w:line="276" w:lineRule="auto"/>
        <w:ind w:firstLine="720"/>
        <w:rPr>
          <w:color w:val="000000"/>
          <w:sz w:val="24"/>
          <w:szCs w:val="24"/>
        </w:rPr>
      </w:pPr>
      <w:r>
        <w:rPr>
          <w:color w:val="000000"/>
          <w:sz w:val="24"/>
          <w:szCs w:val="24"/>
        </w:rPr>
        <w:t>Após realizada a licitação faz-se necessária a formalização do contrato, com a cobrança da garantia legal, celebração da conta vinculada, formalização de identificação e contato com o preposto para que as atividades se in</w:t>
      </w:r>
      <w:r>
        <w:rPr>
          <w:color w:val="000000"/>
          <w:sz w:val="24"/>
          <w:szCs w:val="24"/>
        </w:rPr>
        <w:t>iciem e por consequência a fiscalização do contrato.</w:t>
      </w:r>
    </w:p>
    <w:p w14:paraId="7EFA7F7D" w14:textId="77777777" w:rsidR="006B5A8A" w:rsidRDefault="006B5A8A">
      <w:pPr>
        <w:spacing w:line="276" w:lineRule="auto"/>
        <w:rPr>
          <w:sz w:val="24"/>
          <w:szCs w:val="24"/>
        </w:rPr>
      </w:pPr>
    </w:p>
    <w:p w14:paraId="6AF9D8D7" w14:textId="77777777" w:rsidR="006B5A8A" w:rsidRDefault="00467F64">
      <w:pPr>
        <w:numPr>
          <w:ilvl w:val="0"/>
          <w:numId w:val="8"/>
        </w:numPr>
        <w:shd w:val="clear" w:color="auto" w:fill="BFBFBF"/>
        <w:spacing w:line="276" w:lineRule="auto"/>
        <w:rPr>
          <w:sz w:val="24"/>
          <w:szCs w:val="24"/>
        </w:rPr>
      </w:pPr>
      <w:r>
        <w:rPr>
          <w:b/>
          <w:sz w:val="24"/>
          <w:szCs w:val="24"/>
        </w:rPr>
        <w:t>Justificativas para o não parcelamento da solução</w:t>
      </w:r>
    </w:p>
    <w:p w14:paraId="0E00A8D1" w14:textId="77777777" w:rsidR="006B5A8A" w:rsidRDefault="00467F64">
      <w:pPr>
        <w:widowControl w:val="0"/>
        <w:pBdr>
          <w:top w:val="nil"/>
          <w:left w:val="nil"/>
          <w:bottom w:val="nil"/>
          <w:right w:val="nil"/>
          <w:between w:val="nil"/>
        </w:pBdr>
        <w:spacing w:after="0" w:line="276" w:lineRule="auto"/>
        <w:ind w:firstLine="720"/>
        <w:rPr>
          <w:color w:val="000000"/>
          <w:sz w:val="24"/>
          <w:szCs w:val="24"/>
        </w:rPr>
      </w:pPr>
      <w:r>
        <w:rPr>
          <w:color w:val="000000"/>
          <w:sz w:val="24"/>
          <w:szCs w:val="24"/>
        </w:rPr>
        <w:t>Como exposto no i</w:t>
      </w:r>
      <w:r>
        <w:rPr>
          <w:b/>
          <w:color w:val="000000"/>
          <w:sz w:val="24"/>
          <w:szCs w:val="24"/>
        </w:rPr>
        <w:t>tem 9</w:t>
      </w:r>
      <w:r>
        <w:rPr>
          <w:color w:val="000000"/>
          <w:sz w:val="24"/>
          <w:szCs w:val="24"/>
        </w:rPr>
        <w:t xml:space="preserve"> deste ETP, delibera-se pelo não parcelamento, uma vez que, ao contrário, o parcelamento não assegurará, concomitantemente, as condições elencadas pelo subitem 3.8, “b”, anexo III da IN SEGES/MPDG nº 05/2017. </w:t>
      </w:r>
    </w:p>
    <w:p w14:paraId="4A592561" w14:textId="77777777" w:rsidR="006B5A8A" w:rsidRDefault="006B5A8A">
      <w:pPr>
        <w:widowControl w:val="0"/>
        <w:pBdr>
          <w:top w:val="nil"/>
          <w:left w:val="nil"/>
          <w:bottom w:val="nil"/>
          <w:right w:val="nil"/>
          <w:between w:val="nil"/>
        </w:pBdr>
        <w:spacing w:after="0" w:line="276" w:lineRule="auto"/>
        <w:rPr>
          <w:color w:val="000000"/>
          <w:sz w:val="24"/>
          <w:szCs w:val="24"/>
        </w:rPr>
      </w:pPr>
    </w:p>
    <w:p w14:paraId="58FBD0B4" w14:textId="77777777" w:rsidR="006B5A8A" w:rsidRDefault="00467F64">
      <w:pPr>
        <w:widowControl w:val="0"/>
        <w:numPr>
          <w:ilvl w:val="0"/>
          <w:numId w:val="8"/>
        </w:numPr>
        <w:pBdr>
          <w:top w:val="nil"/>
          <w:left w:val="nil"/>
          <w:bottom w:val="nil"/>
          <w:right w:val="nil"/>
          <w:between w:val="nil"/>
        </w:pBdr>
        <w:shd w:val="clear" w:color="auto" w:fill="BFBFBF"/>
        <w:spacing w:after="0" w:line="276" w:lineRule="auto"/>
        <w:ind w:left="714" w:hanging="357"/>
        <w:rPr>
          <w:color w:val="000000"/>
          <w:sz w:val="24"/>
          <w:szCs w:val="24"/>
        </w:rPr>
      </w:pPr>
      <w:r>
        <w:rPr>
          <w:b/>
          <w:color w:val="000000"/>
          <w:sz w:val="24"/>
          <w:szCs w:val="24"/>
        </w:rPr>
        <w:t>Demonstrativo dos resultados pretendidos em termos de economicidade e de melhor aproveitam</w:t>
      </w:r>
      <w:r>
        <w:rPr>
          <w:b/>
          <w:color w:val="000000"/>
          <w:sz w:val="24"/>
          <w:szCs w:val="24"/>
        </w:rPr>
        <w:t>ento dos recursos humanos, materiais ou financeiros disponíveis</w:t>
      </w:r>
    </w:p>
    <w:p w14:paraId="4F827AC2" w14:textId="77777777" w:rsidR="006B5A8A" w:rsidRDefault="006B5A8A">
      <w:pPr>
        <w:spacing w:after="0" w:line="276" w:lineRule="auto"/>
        <w:rPr>
          <w:sz w:val="24"/>
          <w:szCs w:val="24"/>
        </w:rPr>
      </w:pPr>
    </w:p>
    <w:p w14:paraId="5BAC377F" w14:textId="77777777" w:rsidR="006B5A8A" w:rsidRDefault="00467F64">
      <w:pPr>
        <w:widowControl w:val="0"/>
        <w:pBdr>
          <w:top w:val="nil"/>
          <w:left w:val="nil"/>
          <w:bottom w:val="nil"/>
          <w:right w:val="nil"/>
          <w:between w:val="nil"/>
        </w:pBdr>
        <w:spacing w:after="0" w:line="276" w:lineRule="auto"/>
        <w:rPr>
          <w:color w:val="000000"/>
          <w:sz w:val="24"/>
          <w:szCs w:val="24"/>
        </w:rPr>
      </w:pPr>
      <w:r>
        <w:rPr>
          <w:color w:val="000000"/>
          <w:sz w:val="24"/>
          <w:szCs w:val="24"/>
        </w:rPr>
        <w:tab/>
        <w:t>Se efetivada nos termos aqui dispostos, a contratação implicará melhoria da qualidade dos serviço</w:t>
      </w:r>
      <w:r>
        <w:rPr>
          <w:color w:val="000000"/>
          <w:sz w:val="24"/>
          <w:szCs w:val="24"/>
        </w:rPr>
        <w:t>s atualmente prestados, para os três segmentos envolvidos: servidores, discentes e sociedade, mediante:</w:t>
      </w:r>
    </w:p>
    <w:p w14:paraId="78D9E6DD" w14:textId="77777777" w:rsidR="006B5A8A" w:rsidRDefault="00467F64">
      <w:pPr>
        <w:widowControl w:val="0"/>
        <w:numPr>
          <w:ilvl w:val="0"/>
          <w:numId w:val="3"/>
        </w:numPr>
        <w:pBdr>
          <w:top w:val="nil"/>
          <w:left w:val="nil"/>
          <w:bottom w:val="nil"/>
          <w:right w:val="nil"/>
          <w:between w:val="nil"/>
        </w:pBdr>
        <w:spacing w:after="0" w:line="276" w:lineRule="auto"/>
        <w:rPr>
          <w:color w:val="000000"/>
          <w:sz w:val="24"/>
          <w:szCs w:val="24"/>
        </w:rPr>
      </w:pPr>
      <w:r>
        <w:rPr>
          <w:color w:val="000000"/>
          <w:sz w:val="24"/>
          <w:szCs w:val="24"/>
        </w:rPr>
        <w:t>Melhor execução dos serviços contratados, em decorrência dos princípios de eficiência e sustentabilidade;</w:t>
      </w:r>
    </w:p>
    <w:p w14:paraId="5A7AA36B" w14:textId="77777777" w:rsidR="006B5A8A" w:rsidRDefault="00467F64">
      <w:pPr>
        <w:widowControl w:val="0"/>
        <w:numPr>
          <w:ilvl w:val="0"/>
          <w:numId w:val="3"/>
        </w:numPr>
        <w:pBdr>
          <w:top w:val="nil"/>
          <w:left w:val="nil"/>
          <w:bottom w:val="nil"/>
          <w:right w:val="nil"/>
          <w:between w:val="nil"/>
        </w:pBdr>
        <w:spacing w:after="0" w:line="276" w:lineRule="auto"/>
        <w:rPr>
          <w:color w:val="000000"/>
          <w:sz w:val="24"/>
          <w:szCs w:val="24"/>
        </w:rPr>
      </w:pPr>
      <w:r>
        <w:rPr>
          <w:color w:val="000000"/>
          <w:sz w:val="24"/>
          <w:szCs w:val="24"/>
        </w:rPr>
        <w:t>Otimização da força de trabalho atrelada à ges</w:t>
      </w:r>
      <w:r>
        <w:rPr>
          <w:color w:val="000000"/>
          <w:sz w:val="24"/>
          <w:szCs w:val="24"/>
        </w:rPr>
        <w:t>tão e à fiscalização contratuais;</w:t>
      </w:r>
    </w:p>
    <w:p w14:paraId="2DDC38E2" w14:textId="77777777" w:rsidR="006B5A8A" w:rsidRDefault="00467F64">
      <w:pPr>
        <w:widowControl w:val="0"/>
        <w:numPr>
          <w:ilvl w:val="0"/>
          <w:numId w:val="3"/>
        </w:numPr>
        <w:pBdr>
          <w:top w:val="nil"/>
          <w:left w:val="nil"/>
          <w:bottom w:val="nil"/>
          <w:right w:val="nil"/>
          <w:between w:val="nil"/>
        </w:pBdr>
        <w:spacing w:after="0" w:line="276" w:lineRule="auto"/>
        <w:rPr>
          <w:color w:val="000000"/>
          <w:sz w:val="24"/>
          <w:szCs w:val="24"/>
        </w:rPr>
      </w:pPr>
      <w:r>
        <w:rPr>
          <w:color w:val="000000"/>
          <w:sz w:val="24"/>
          <w:szCs w:val="24"/>
        </w:rPr>
        <w:t>Atendimento aos preceitos legais vigentes;</w:t>
      </w:r>
    </w:p>
    <w:p w14:paraId="747EF6FD" w14:textId="77777777" w:rsidR="006B5A8A" w:rsidRDefault="00467F64">
      <w:pPr>
        <w:widowControl w:val="0"/>
        <w:numPr>
          <w:ilvl w:val="0"/>
          <w:numId w:val="3"/>
        </w:numPr>
        <w:pBdr>
          <w:top w:val="nil"/>
          <w:left w:val="nil"/>
          <w:bottom w:val="nil"/>
          <w:right w:val="nil"/>
          <w:between w:val="nil"/>
        </w:pBdr>
        <w:spacing w:after="0" w:line="276" w:lineRule="auto"/>
        <w:rPr>
          <w:color w:val="000000"/>
          <w:sz w:val="24"/>
          <w:szCs w:val="24"/>
        </w:rPr>
      </w:pPr>
      <w:r>
        <w:rPr>
          <w:color w:val="000000"/>
          <w:sz w:val="24"/>
          <w:szCs w:val="24"/>
        </w:rPr>
        <w:t>Minimizar inadimplemento contratual em decorrência de situações que possam gerar desgastes ou custos para a UFPE e consequente comprometimento da qualidade dos serviços.</w:t>
      </w:r>
    </w:p>
    <w:p w14:paraId="45D62D4A" w14:textId="77777777" w:rsidR="006B5A8A" w:rsidRDefault="006B5A8A">
      <w:pPr>
        <w:widowControl w:val="0"/>
        <w:pBdr>
          <w:top w:val="nil"/>
          <w:left w:val="nil"/>
          <w:bottom w:val="nil"/>
          <w:right w:val="nil"/>
          <w:between w:val="nil"/>
        </w:pBdr>
        <w:spacing w:after="0" w:line="276" w:lineRule="auto"/>
        <w:ind w:left="1440"/>
        <w:rPr>
          <w:color w:val="000000"/>
          <w:sz w:val="24"/>
          <w:szCs w:val="24"/>
        </w:rPr>
      </w:pPr>
      <w:bookmarkStart w:id="2" w:name="_GoBack"/>
      <w:bookmarkEnd w:id="2"/>
    </w:p>
    <w:p w14:paraId="44944095" w14:textId="77777777" w:rsidR="006B5A8A" w:rsidRDefault="00467F64">
      <w:pPr>
        <w:widowControl w:val="0"/>
        <w:numPr>
          <w:ilvl w:val="0"/>
          <w:numId w:val="8"/>
        </w:numPr>
        <w:pBdr>
          <w:top w:val="nil"/>
          <w:left w:val="nil"/>
          <w:bottom w:val="nil"/>
          <w:right w:val="nil"/>
          <w:between w:val="nil"/>
        </w:pBdr>
        <w:shd w:val="clear" w:color="auto" w:fill="BFBFBF"/>
        <w:spacing w:after="0" w:line="276" w:lineRule="auto"/>
        <w:rPr>
          <w:color w:val="000000"/>
          <w:sz w:val="24"/>
          <w:szCs w:val="24"/>
        </w:rPr>
      </w:pPr>
      <w:r>
        <w:rPr>
          <w:b/>
          <w:color w:val="000000"/>
          <w:sz w:val="24"/>
          <w:szCs w:val="24"/>
        </w:rPr>
        <w:t>Providências para adequação do ambiente do órgão</w:t>
      </w:r>
    </w:p>
    <w:p w14:paraId="067E5FA9" w14:textId="77777777" w:rsidR="006B5A8A" w:rsidRDefault="006B5A8A">
      <w:pPr>
        <w:spacing w:after="0" w:line="276" w:lineRule="auto"/>
        <w:ind w:firstLine="720"/>
        <w:rPr>
          <w:sz w:val="24"/>
          <w:szCs w:val="24"/>
        </w:rPr>
      </w:pPr>
    </w:p>
    <w:p w14:paraId="39288D78" w14:textId="77777777" w:rsidR="006B5A8A" w:rsidRDefault="00467F64">
      <w:pPr>
        <w:numPr>
          <w:ilvl w:val="1"/>
          <w:numId w:val="9"/>
        </w:numPr>
        <w:pBdr>
          <w:top w:val="nil"/>
          <w:left w:val="nil"/>
          <w:bottom w:val="nil"/>
          <w:right w:val="nil"/>
          <w:between w:val="nil"/>
        </w:pBdr>
        <w:spacing w:after="0" w:line="276" w:lineRule="auto"/>
        <w:ind w:left="1418" w:hanging="709"/>
        <w:contextualSpacing/>
        <w:rPr>
          <w:color w:val="000000"/>
          <w:sz w:val="24"/>
          <w:szCs w:val="24"/>
        </w:rPr>
      </w:pPr>
      <w:r>
        <w:rPr>
          <w:color w:val="000000"/>
          <w:sz w:val="24"/>
          <w:szCs w:val="24"/>
        </w:rPr>
        <w:t>Visando à adequação do ambiente organizacional de modo a maximizar os resultados esperados com a contratação, a equipe responsável pela elaboração deste EP, destaca em relação a cada um dos itens abaixo:</w:t>
      </w:r>
    </w:p>
    <w:p w14:paraId="63C7FB79" w14:textId="77777777" w:rsidR="006B5A8A" w:rsidRDefault="006B5A8A">
      <w:pPr>
        <w:pBdr>
          <w:top w:val="nil"/>
          <w:left w:val="nil"/>
          <w:bottom w:val="nil"/>
          <w:right w:val="nil"/>
          <w:between w:val="nil"/>
        </w:pBdr>
        <w:spacing w:after="0" w:line="276" w:lineRule="auto"/>
        <w:ind w:left="720" w:hanging="720"/>
        <w:rPr>
          <w:color w:val="000000"/>
          <w:sz w:val="24"/>
          <w:szCs w:val="24"/>
        </w:rPr>
      </w:pPr>
    </w:p>
    <w:p w14:paraId="0A074AB8" w14:textId="77777777" w:rsidR="006B5A8A" w:rsidRDefault="00467F64">
      <w:pPr>
        <w:numPr>
          <w:ilvl w:val="0"/>
          <w:numId w:val="5"/>
        </w:numPr>
        <w:pBdr>
          <w:top w:val="nil"/>
          <w:left w:val="nil"/>
          <w:bottom w:val="nil"/>
          <w:right w:val="nil"/>
          <w:between w:val="nil"/>
        </w:pBdr>
        <w:spacing w:after="0" w:line="276" w:lineRule="auto"/>
        <w:contextualSpacing/>
        <w:rPr>
          <w:sz w:val="24"/>
          <w:szCs w:val="24"/>
        </w:rPr>
      </w:pPr>
      <w:r>
        <w:rPr>
          <w:i/>
          <w:color w:val="000000"/>
          <w:sz w:val="24"/>
          <w:szCs w:val="24"/>
        </w:rPr>
        <w:t>infraestrutura elétrica</w:t>
      </w:r>
      <w:r>
        <w:rPr>
          <w:color w:val="000000"/>
          <w:sz w:val="24"/>
          <w:szCs w:val="24"/>
        </w:rPr>
        <w:t xml:space="preserve">: </w:t>
      </w:r>
      <w:r>
        <w:rPr>
          <w:sz w:val="24"/>
          <w:szCs w:val="24"/>
        </w:rPr>
        <w:t>Não se aplica.</w:t>
      </w:r>
    </w:p>
    <w:p w14:paraId="54CA2EB0" w14:textId="77777777" w:rsidR="006B5A8A" w:rsidRDefault="006B5A8A">
      <w:pPr>
        <w:pBdr>
          <w:top w:val="nil"/>
          <w:left w:val="nil"/>
          <w:bottom w:val="nil"/>
          <w:right w:val="nil"/>
          <w:between w:val="nil"/>
        </w:pBdr>
        <w:spacing w:after="0" w:line="276" w:lineRule="auto"/>
        <w:ind w:left="1440" w:hanging="720"/>
        <w:rPr>
          <w:color w:val="000000"/>
          <w:sz w:val="24"/>
          <w:szCs w:val="24"/>
        </w:rPr>
      </w:pPr>
    </w:p>
    <w:p w14:paraId="6B6DF877" w14:textId="77777777" w:rsidR="006B5A8A" w:rsidRDefault="00467F64">
      <w:pPr>
        <w:numPr>
          <w:ilvl w:val="0"/>
          <w:numId w:val="5"/>
        </w:numPr>
        <w:pBdr>
          <w:top w:val="nil"/>
          <w:left w:val="nil"/>
          <w:bottom w:val="nil"/>
          <w:right w:val="nil"/>
          <w:between w:val="nil"/>
        </w:pBdr>
        <w:spacing w:after="0" w:line="276" w:lineRule="auto"/>
        <w:contextualSpacing/>
        <w:rPr>
          <w:sz w:val="24"/>
          <w:szCs w:val="24"/>
        </w:rPr>
      </w:pPr>
      <w:r>
        <w:rPr>
          <w:i/>
          <w:color w:val="000000"/>
          <w:sz w:val="24"/>
          <w:szCs w:val="24"/>
        </w:rPr>
        <w:t>infraestrutura de ar condicionado</w:t>
      </w:r>
      <w:r>
        <w:rPr>
          <w:color w:val="000000"/>
          <w:sz w:val="24"/>
          <w:szCs w:val="24"/>
        </w:rPr>
        <w:t>: Não se aplica.</w:t>
      </w:r>
    </w:p>
    <w:p w14:paraId="74E1E7F6" w14:textId="77777777" w:rsidR="006B5A8A" w:rsidRDefault="006B5A8A">
      <w:pPr>
        <w:pBdr>
          <w:top w:val="nil"/>
          <w:left w:val="nil"/>
          <w:bottom w:val="nil"/>
          <w:right w:val="nil"/>
          <w:between w:val="nil"/>
        </w:pBdr>
        <w:spacing w:after="0" w:line="276" w:lineRule="auto"/>
        <w:ind w:left="720" w:hanging="720"/>
        <w:rPr>
          <w:color w:val="000000"/>
          <w:sz w:val="24"/>
          <w:szCs w:val="24"/>
        </w:rPr>
      </w:pPr>
    </w:p>
    <w:p w14:paraId="198CB697" w14:textId="77777777" w:rsidR="006B5A8A" w:rsidRDefault="00467F64">
      <w:pPr>
        <w:numPr>
          <w:ilvl w:val="0"/>
          <w:numId w:val="5"/>
        </w:numPr>
        <w:pBdr>
          <w:top w:val="nil"/>
          <w:left w:val="nil"/>
          <w:bottom w:val="nil"/>
          <w:right w:val="nil"/>
          <w:between w:val="nil"/>
        </w:pBdr>
        <w:spacing w:after="0" w:line="276" w:lineRule="auto"/>
        <w:contextualSpacing/>
        <w:rPr>
          <w:sz w:val="24"/>
          <w:szCs w:val="24"/>
        </w:rPr>
      </w:pPr>
      <w:r>
        <w:rPr>
          <w:i/>
          <w:color w:val="000000"/>
          <w:sz w:val="24"/>
          <w:szCs w:val="24"/>
        </w:rPr>
        <w:t>relação ao espaço físico</w:t>
      </w:r>
      <w:r>
        <w:rPr>
          <w:color w:val="000000"/>
          <w:sz w:val="24"/>
          <w:szCs w:val="24"/>
        </w:rPr>
        <w:t xml:space="preserve">: </w:t>
      </w:r>
      <w:r>
        <w:rPr>
          <w:sz w:val="24"/>
          <w:szCs w:val="24"/>
        </w:rPr>
        <w:t>Não se aplica.</w:t>
      </w:r>
    </w:p>
    <w:p w14:paraId="464579D3" w14:textId="77777777" w:rsidR="006B5A8A" w:rsidRDefault="006B5A8A">
      <w:pPr>
        <w:pBdr>
          <w:top w:val="nil"/>
          <w:left w:val="nil"/>
          <w:bottom w:val="nil"/>
          <w:right w:val="nil"/>
          <w:between w:val="nil"/>
        </w:pBdr>
        <w:spacing w:after="0" w:line="276" w:lineRule="auto"/>
        <w:ind w:left="1440" w:hanging="720"/>
        <w:rPr>
          <w:color w:val="000000"/>
          <w:sz w:val="24"/>
          <w:szCs w:val="24"/>
        </w:rPr>
      </w:pPr>
    </w:p>
    <w:p w14:paraId="725F6B9E" w14:textId="77777777" w:rsidR="006B5A8A" w:rsidRDefault="00467F64">
      <w:pPr>
        <w:numPr>
          <w:ilvl w:val="0"/>
          <w:numId w:val="5"/>
        </w:numPr>
        <w:pBdr>
          <w:top w:val="nil"/>
          <w:left w:val="nil"/>
          <w:bottom w:val="nil"/>
          <w:right w:val="nil"/>
          <w:between w:val="nil"/>
        </w:pBdr>
        <w:spacing w:after="0" w:line="276" w:lineRule="auto"/>
        <w:contextualSpacing/>
        <w:rPr>
          <w:sz w:val="24"/>
          <w:szCs w:val="24"/>
        </w:rPr>
      </w:pPr>
      <w:r>
        <w:rPr>
          <w:i/>
          <w:color w:val="000000"/>
          <w:sz w:val="24"/>
          <w:szCs w:val="24"/>
        </w:rPr>
        <w:t>estrutura organizacional</w:t>
      </w:r>
      <w:r>
        <w:rPr>
          <w:color w:val="000000"/>
          <w:sz w:val="24"/>
          <w:szCs w:val="24"/>
        </w:rPr>
        <w:t>: Não há necessidade de adequações, será utilizada a estrutura existente.</w:t>
      </w:r>
    </w:p>
    <w:p w14:paraId="51B06FAD" w14:textId="77777777" w:rsidR="006B5A8A" w:rsidRDefault="006B5A8A">
      <w:pPr>
        <w:pBdr>
          <w:top w:val="nil"/>
          <w:left w:val="nil"/>
          <w:bottom w:val="nil"/>
          <w:right w:val="nil"/>
          <w:between w:val="nil"/>
        </w:pBdr>
        <w:spacing w:after="0" w:line="276" w:lineRule="auto"/>
        <w:ind w:left="720" w:hanging="720"/>
        <w:rPr>
          <w:color w:val="000000"/>
          <w:sz w:val="24"/>
          <w:szCs w:val="24"/>
        </w:rPr>
      </w:pPr>
    </w:p>
    <w:p w14:paraId="78B9339C" w14:textId="77777777" w:rsidR="006B5A8A" w:rsidRDefault="00467F64">
      <w:pPr>
        <w:numPr>
          <w:ilvl w:val="0"/>
          <w:numId w:val="5"/>
        </w:numPr>
        <w:pBdr>
          <w:top w:val="nil"/>
          <w:left w:val="nil"/>
          <w:bottom w:val="nil"/>
          <w:right w:val="nil"/>
          <w:between w:val="nil"/>
        </w:pBdr>
        <w:spacing w:after="0" w:line="276" w:lineRule="auto"/>
        <w:contextualSpacing/>
        <w:rPr>
          <w:sz w:val="24"/>
          <w:szCs w:val="24"/>
        </w:rPr>
      </w:pPr>
      <w:r>
        <w:rPr>
          <w:color w:val="000000"/>
          <w:sz w:val="24"/>
          <w:szCs w:val="24"/>
        </w:rPr>
        <w:t xml:space="preserve"> </w:t>
      </w:r>
      <w:r>
        <w:rPr>
          <w:i/>
          <w:color w:val="000000"/>
          <w:sz w:val="24"/>
          <w:szCs w:val="24"/>
        </w:rPr>
        <w:t>acesso a sistemas de informação</w:t>
      </w:r>
      <w:r>
        <w:rPr>
          <w:color w:val="000000"/>
          <w:sz w:val="24"/>
          <w:szCs w:val="24"/>
        </w:rPr>
        <w:t>: Não se aplica.</w:t>
      </w:r>
    </w:p>
    <w:p w14:paraId="73FDD9DC" w14:textId="77777777" w:rsidR="006B5A8A" w:rsidRDefault="006B5A8A">
      <w:pPr>
        <w:pBdr>
          <w:top w:val="nil"/>
          <w:left w:val="nil"/>
          <w:bottom w:val="nil"/>
          <w:right w:val="nil"/>
          <w:between w:val="nil"/>
        </w:pBdr>
        <w:spacing w:after="0" w:line="276" w:lineRule="auto"/>
        <w:ind w:left="720" w:hanging="720"/>
        <w:rPr>
          <w:color w:val="000000"/>
          <w:sz w:val="24"/>
          <w:szCs w:val="24"/>
        </w:rPr>
      </w:pPr>
    </w:p>
    <w:p w14:paraId="6C9BC63A" w14:textId="77777777" w:rsidR="006B5A8A" w:rsidRDefault="00467F64">
      <w:pPr>
        <w:numPr>
          <w:ilvl w:val="0"/>
          <w:numId w:val="5"/>
        </w:numPr>
        <w:pBdr>
          <w:top w:val="nil"/>
          <w:left w:val="nil"/>
          <w:bottom w:val="nil"/>
          <w:right w:val="nil"/>
          <w:between w:val="nil"/>
        </w:pBdr>
        <w:spacing w:after="0" w:line="276" w:lineRule="auto"/>
        <w:contextualSpacing/>
        <w:rPr>
          <w:sz w:val="24"/>
          <w:szCs w:val="24"/>
        </w:rPr>
      </w:pPr>
      <w:r>
        <w:rPr>
          <w:i/>
          <w:color w:val="000000"/>
          <w:sz w:val="24"/>
          <w:szCs w:val="24"/>
        </w:rPr>
        <w:t>Capacitação dos funcionários da contratada referente ao ambiente organizacional</w:t>
      </w:r>
      <w:r>
        <w:rPr>
          <w:color w:val="000000"/>
          <w:sz w:val="24"/>
          <w:szCs w:val="24"/>
        </w:rPr>
        <w:t xml:space="preserve">: </w:t>
      </w:r>
      <w:r>
        <w:rPr>
          <w:sz w:val="24"/>
          <w:szCs w:val="24"/>
        </w:rPr>
        <w:t>Não se aplica.</w:t>
      </w:r>
    </w:p>
    <w:p w14:paraId="2F10A245" w14:textId="77777777" w:rsidR="006B5A8A" w:rsidRDefault="006B5A8A">
      <w:pPr>
        <w:pBdr>
          <w:top w:val="nil"/>
          <w:left w:val="nil"/>
          <w:bottom w:val="nil"/>
          <w:right w:val="nil"/>
          <w:between w:val="nil"/>
        </w:pBdr>
        <w:spacing w:after="0" w:line="276" w:lineRule="auto"/>
        <w:ind w:left="720" w:hanging="720"/>
        <w:rPr>
          <w:color w:val="000000"/>
          <w:sz w:val="24"/>
          <w:szCs w:val="24"/>
        </w:rPr>
      </w:pPr>
    </w:p>
    <w:p w14:paraId="2C2E0D01" w14:textId="77777777" w:rsidR="006B5A8A" w:rsidRDefault="00467F64">
      <w:pPr>
        <w:numPr>
          <w:ilvl w:val="0"/>
          <w:numId w:val="5"/>
        </w:numPr>
        <w:pBdr>
          <w:top w:val="nil"/>
          <w:left w:val="nil"/>
          <w:bottom w:val="nil"/>
          <w:right w:val="nil"/>
          <w:between w:val="nil"/>
        </w:pBdr>
        <w:spacing w:after="0" w:line="276" w:lineRule="auto"/>
        <w:contextualSpacing/>
        <w:rPr>
          <w:sz w:val="24"/>
          <w:szCs w:val="24"/>
        </w:rPr>
      </w:pPr>
      <w:r>
        <w:rPr>
          <w:i/>
          <w:color w:val="000000"/>
          <w:sz w:val="24"/>
          <w:szCs w:val="24"/>
        </w:rPr>
        <w:t xml:space="preserve">Impacto ambiental da implantação da solução: </w:t>
      </w:r>
      <w:r>
        <w:rPr>
          <w:color w:val="000000"/>
          <w:sz w:val="24"/>
          <w:szCs w:val="24"/>
        </w:rPr>
        <w:t>A fiscalização do contrato garantirá o cumprimento, pela contratada, dos critérios de sustentabilidade definidos neste EP e que devem ser ratificados no Termo de Referência a ser elaborado.</w:t>
      </w:r>
      <w:r>
        <w:rPr>
          <w:i/>
          <w:color w:val="000000"/>
          <w:sz w:val="24"/>
          <w:szCs w:val="24"/>
        </w:rPr>
        <w:t xml:space="preserve"> </w:t>
      </w:r>
    </w:p>
    <w:p w14:paraId="7DB5B454" w14:textId="77777777" w:rsidR="006B5A8A" w:rsidRDefault="006B5A8A">
      <w:pPr>
        <w:pBdr>
          <w:top w:val="nil"/>
          <w:left w:val="nil"/>
          <w:bottom w:val="nil"/>
          <w:right w:val="nil"/>
          <w:between w:val="nil"/>
        </w:pBdr>
        <w:spacing w:after="0" w:line="276" w:lineRule="auto"/>
        <w:ind w:left="720" w:hanging="720"/>
        <w:rPr>
          <w:color w:val="000000"/>
          <w:sz w:val="24"/>
          <w:szCs w:val="24"/>
        </w:rPr>
      </w:pPr>
    </w:p>
    <w:p w14:paraId="3ED3F9F8" w14:textId="77777777" w:rsidR="006B5A8A" w:rsidRDefault="00467F64">
      <w:pPr>
        <w:numPr>
          <w:ilvl w:val="0"/>
          <w:numId w:val="5"/>
        </w:numPr>
        <w:pBdr>
          <w:top w:val="nil"/>
          <w:left w:val="nil"/>
          <w:bottom w:val="nil"/>
          <w:right w:val="nil"/>
          <w:between w:val="nil"/>
        </w:pBdr>
        <w:spacing w:after="0" w:line="276" w:lineRule="auto"/>
        <w:contextualSpacing/>
        <w:rPr>
          <w:sz w:val="24"/>
          <w:szCs w:val="24"/>
        </w:rPr>
      </w:pPr>
      <w:r>
        <w:rPr>
          <w:i/>
          <w:color w:val="000000"/>
          <w:sz w:val="24"/>
          <w:szCs w:val="24"/>
        </w:rPr>
        <w:t>Impacto na equipe da área especialista:</w:t>
      </w:r>
      <w:r>
        <w:rPr>
          <w:color w:val="000000"/>
          <w:sz w:val="24"/>
          <w:szCs w:val="24"/>
        </w:rPr>
        <w:t xml:space="preserve"> servidores da SINFRA res</w:t>
      </w:r>
      <w:r>
        <w:rPr>
          <w:color w:val="000000"/>
          <w:sz w:val="24"/>
          <w:szCs w:val="24"/>
        </w:rPr>
        <w:t xml:space="preserve">ponderão pelas tarefas de gestão e fiscalização (fiscal e administrativa) contratuais. </w:t>
      </w:r>
    </w:p>
    <w:p w14:paraId="652977E2" w14:textId="77777777" w:rsidR="006B5A8A" w:rsidRDefault="006B5A8A">
      <w:pPr>
        <w:pBdr>
          <w:top w:val="nil"/>
          <w:left w:val="nil"/>
          <w:bottom w:val="nil"/>
          <w:right w:val="nil"/>
          <w:between w:val="nil"/>
        </w:pBdr>
        <w:spacing w:after="0" w:line="276" w:lineRule="auto"/>
        <w:ind w:left="1440"/>
        <w:rPr>
          <w:sz w:val="24"/>
          <w:szCs w:val="24"/>
        </w:rPr>
      </w:pPr>
    </w:p>
    <w:p w14:paraId="02E8FC50" w14:textId="77777777" w:rsidR="006B5A8A" w:rsidRDefault="00467F64">
      <w:pPr>
        <w:numPr>
          <w:ilvl w:val="0"/>
          <w:numId w:val="5"/>
        </w:numPr>
        <w:pBdr>
          <w:top w:val="nil"/>
          <w:left w:val="nil"/>
          <w:bottom w:val="nil"/>
          <w:right w:val="nil"/>
          <w:between w:val="nil"/>
        </w:pBdr>
        <w:spacing w:after="0" w:line="276" w:lineRule="auto"/>
        <w:contextualSpacing/>
        <w:rPr>
          <w:sz w:val="24"/>
          <w:szCs w:val="24"/>
        </w:rPr>
      </w:pPr>
      <w:r>
        <w:rPr>
          <w:i/>
          <w:color w:val="000000"/>
          <w:sz w:val="24"/>
          <w:szCs w:val="24"/>
        </w:rPr>
        <w:t xml:space="preserve">Impacto na equipe da área beneficiária: </w:t>
      </w:r>
      <w:r>
        <w:rPr>
          <w:color w:val="000000"/>
          <w:sz w:val="24"/>
          <w:szCs w:val="24"/>
        </w:rPr>
        <w:t>Não há necessidade de adequações.</w:t>
      </w:r>
    </w:p>
    <w:p w14:paraId="3F24290F" w14:textId="77777777" w:rsidR="006B5A8A" w:rsidRDefault="00467F64">
      <w:pPr>
        <w:pBdr>
          <w:top w:val="nil"/>
          <w:left w:val="nil"/>
          <w:bottom w:val="nil"/>
          <w:right w:val="nil"/>
          <w:between w:val="nil"/>
        </w:pBdr>
        <w:spacing w:after="0" w:line="276" w:lineRule="auto"/>
        <w:ind w:left="720" w:hanging="720"/>
        <w:rPr>
          <w:color w:val="000000"/>
          <w:sz w:val="24"/>
          <w:szCs w:val="24"/>
        </w:rPr>
      </w:pPr>
      <w:r>
        <w:rPr>
          <w:b/>
          <w:i/>
          <w:color w:val="000000"/>
          <w:sz w:val="24"/>
          <w:szCs w:val="24"/>
        </w:rPr>
        <w:t>‘</w:t>
      </w:r>
    </w:p>
    <w:p w14:paraId="6947ED6E" w14:textId="77777777" w:rsidR="006B5A8A" w:rsidRDefault="00467F64">
      <w:pPr>
        <w:numPr>
          <w:ilvl w:val="0"/>
          <w:numId w:val="5"/>
        </w:numPr>
        <w:pBdr>
          <w:top w:val="nil"/>
          <w:left w:val="nil"/>
          <w:bottom w:val="nil"/>
          <w:right w:val="nil"/>
          <w:between w:val="nil"/>
        </w:pBdr>
        <w:spacing w:after="0" w:line="276" w:lineRule="auto"/>
        <w:contextualSpacing/>
        <w:rPr>
          <w:sz w:val="24"/>
          <w:szCs w:val="24"/>
        </w:rPr>
      </w:pPr>
      <w:r>
        <w:rPr>
          <w:i/>
          <w:color w:val="000000"/>
          <w:sz w:val="24"/>
          <w:szCs w:val="24"/>
        </w:rPr>
        <w:t xml:space="preserve">Impacto na rotina dos usuários da solução: </w:t>
      </w:r>
      <w:r>
        <w:rPr>
          <w:color w:val="000000"/>
          <w:sz w:val="24"/>
          <w:szCs w:val="24"/>
        </w:rPr>
        <w:t>Haverá orientação para que a execução tenha o me</w:t>
      </w:r>
      <w:r>
        <w:rPr>
          <w:color w:val="000000"/>
          <w:sz w:val="24"/>
          <w:szCs w:val="24"/>
        </w:rPr>
        <w:t>nor impacto possível na rotina dos usuários.</w:t>
      </w:r>
      <w:r>
        <w:rPr>
          <w:i/>
          <w:color w:val="000000"/>
          <w:sz w:val="24"/>
          <w:szCs w:val="24"/>
        </w:rPr>
        <w:t xml:space="preserve"> </w:t>
      </w:r>
    </w:p>
    <w:p w14:paraId="076C82A9" w14:textId="77777777" w:rsidR="006B5A8A" w:rsidRDefault="006B5A8A">
      <w:pPr>
        <w:pBdr>
          <w:top w:val="nil"/>
          <w:left w:val="nil"/>
          <w:bottom w:val="nil"/>
          <w:right w:val="nil"/>
          <w:between w:val="nil"/>
        </w:pBdr>
        <w:spacing w:after="0" w:line="276" w:lineRule="auto"/>
        <w:ind w:left="720" w:hanging="720"/>
        <w:rPr>
          <w:color w:val="000000"/>
          <w:sz w:val="24"/>
          <w:szCs w:val="24"/>
        </w:rPr>
      </w:pPr>
    </w:p>
    <w:p w14:paraId="68DD3DDF" w14:textId="77777777" w:rsidR="006B5A8A" w:rsidRDefault="00467F64">
      <w:pPr>
        <w:numPr>
          <w:ilvl w:val="0"/>
          <w:numId w:val="5"/>
        </w:numPr>
        <w:pBdr>
          <w:top w:val="nil"/>
          <w:left w:val="nil"/>
          <w:bottom w:val="nil"/>
          <w:right w:val="nil"/>
          <w:between w:val="nil"/>
        </w:pBdr>
        <w:spacing w:after="0" w:line="276" w:lineRule="auto"/>
        <w:contextualSpacing/>
        <w:rPr>
          <w:sz w:val="24"/>
          <w:szCs w:val="24"/>
        </w:rPr>
      </w:pPr>
      <w:r>
        <w:rPr>
          <w:i/>
          <w:color w:val="000000"/>
          <w:sz w:val="24"/>
          <w:szCs w:val="24"/>
        </w:rPr>
        <w:t xml:space="preserve">Impacto de mudança de processos de trabalho da organização: </w:t>
      </w:r>
      <w:r>
        <w:rPr>
          <w:color w:val="000000"/>
          <w:sz w:val="24"/>
          <w:szCs w:val="24"/>
        </w:rPr>
        <w:t>Considerando o dimensionamento dos serviços a serem executados, dever-se-á definir em relação aos servidores envolvidos na gestão e fiscalização contratuais, tempo laboral diário para as atividades inerentes à contratação.</w:t>
      </w:r>
    </w:p>
    <w:p w14:paraId="0A9B81DC" w14:textId="77777777" w:rsidR="006B5A8A" w:rsidRDefault="006B5A8A">
      <w:pPr>
        <w:pBdr>
          <w:top w:val="nil"/>
          <w:left w:val="nil"/>
          <w:bottom w:val="nil"/>
          <w:right w:val="nil"/>
          <w:between w:val="nil"/>
        </w:pBdr>
        <w:spacing w:after="0" w:line="276" w:lineRule="auto"/>
        <w:ind w:left="720" w:hanging="720"/>
        <w:rPr>
          <w:color w:val="000000"/>
          <w:sz w:val="24"/>
          <w:szCs w:val="24"/>
        </w:rPr>
      </w:pPr>
    </w:p>
    <w:p w14:paraId="0AD19357" w14:textId="77777777" w:rsidR="006B5A8A" w:rsidRDefault="00467F64">
      <w:pPr>
        <w:numPr>
          <w:ilvl w:val="1"/>
          <w:numId w:val="9"/>
        </w:numPr>
        <w:pBdr>
          <w:top w:val="nil"/>
          <w:left w:val="nil"/>
          <w:bottom w:val="nil"/>
          <w:right w:val="nil"/>
          <w:between w:val="nil"/>
        </w:pBdr>
        <w:spacing w:after="0" w:line="276" w:lineRule="auto"/>
        <w:ind w:hanging="1211"/>
        <w:contextualSpacing/>
        <w:rPr>
          <w:color w:val="000000"/>
          <w:sz w:val="24"/>
          <w:szCs w:val="24"/>
        </w:rPr>
      </w:pPr>
      <w:r>
        <w:rPr>
          <w:color w:val="000000"/>
          <w:sz w:val="24"/>
          <w:szCs w:val="24"/>
        </w:rPr>
        <w:t>Considerando que:</w:t>
      </w:r>
    </w:p>
    <w:p w14:paraId="250E2FD9" w14:textId="77777777" w:rsidR="006B5A8A" w:rsidRDefault="00467F64">
      <w:pPr>
        <w:numPr>
          <w:ilvl w:val="0"/>
          <w:numId w:val="7"/>
        </w:numPr>
        <w:pBdr>
          <w:top w:val="nil"/>
          <w:left w:val="nil"/>
          <w:bottom w:val="nil"/>
          <w:right w:val="nil"/>
          <w:between w:val="nil"/>
        </w:pBdr>
        <w:spacing w:after="0" w:line="276" w:lineRule="auto"/>
        <w:contextualSpacing/>
        <w:rPr>
          <w:color w:val="000000"/>
          <w:sz w:val="24"/>
          <w:szCs w:val="24"/>
        </w:rPr>
      </w:pPr>
      <w:r>
        <w:rPr>
          <w:color w:val="000000"/>
          <w:sz w:val="24"/>
          <w:szCs w:val="24"/>
        </w:rPr>
        <w:t xml:space="preserve">a execução a contento dos serviços se encontra condicionada ao domínio e boa prática dos procedimentos estabelecidos pela </w:t>
      </w:r>
      <w:r>
        <w:rPr>
          <w:i/>
          <w:color w:val="000000"/>
          <w:sz w:val="24"/>
          <w:szCs w:val="24"/>
        </w:rPr>
        <w:t>IN SEGES/MPDG nº 05/2017</w:t>
      </w:r>
      <w:r>
        <w:rPr>
          <w:color w:val="000000"/>
          <w:sz w:val="24"/>
          <w:szCs w:val="24"/>
        </w:rPr>
        <w:t>;</w:t>
      </w:r>
    </w:p>
    <w:p w14:paraId="2C4E5700" w14:textId="77777777" w:rsidR="006B5A8A" w:rsidRDefault="006B5A8A">
      <w:pPr>
        <w:pBdr>
          <w:top w:val="nil"/>
          <w:left w:val="nil"/>
          <w:bottom w:val="nil"/>
          <w:right w:val="nil"/>
          <w:between w:val="nil"/>
        </w:pBdr>
        <w:spacing w:after="0" w:line="276" w:lineRule="auto"/>
        <w:ind w:left="1440" w:hanging="720"/>
        <w:rPr>
          <w:color w:val="000000"/>
          <w:sz w:val="24"/>
          <w:szCs w:val="24"/>
        </w:rPr>
      </w:pPr>
    </w:p>
    <w:p w14:paraId="546C5332" w14:textId="77777777" w:rsidR="006B5A8A" w:rsidRDefault="00467F64">
      <w:pPr>
        <w:numPr>
          <w:ilvl w:val="0"/>
          <w:numId w:val="7"/>
        </w:numPr>
        <w:pBdr>
          <w:top w:val="nil"/>
          <w:left w:val="nil"/>
          <w:bottom w:val="nil"/>
          <w:right w:val="nil"/>
          <w:between w:val="nil"/>
        </w:pBdr>
        <w:spacing w:after="0" w:line="276" w:lineRule="auto"/>
        <w:contextualSpacing/>
        <w:rPr>
          <w:color w:val="000000"/>
          <w:sz w:val="24"/>
          <w:szCs w:val="24"/>
        </w:rPr>
      </w:pPr>
      <w:r>
        <w:rPr>
          <w:color w:val="000000"/>
          <w:sz w:val="24"/>
          <w:szCs w:val="24"/>
        </w:rPr>
        <w:t>os servidores designados para a gestão e fiscalização contratuais devem pertencer ao quadro de técnicos-adm</w:t>
      </w:r>
      <w:r>
        <w:rPr>
          <w:color w:val="000000"/>
          <w:sz w:val="24"/>
          <w:szCs w:val="24"/>
        </w:rPr>
        <w:t>inistrativos da UFPE, a assegurar perenidade no acompanhamento da execução dos serviços contratados,</w:t>
      </w:r>
    </w:p>
    <w:p w14:paraId="5AC087D8" w14:textId="77777777" w:rsidR="006B5A8A" w:rsidRDefault="006B5A8A">
      <w:pPr>
        <w:pBdr>
          <w:top w:val="nil"/>
          <w:left w:val="nil"/>
          <w:bottom w:val="nil"/>
          <w:right w:val="nil"/>
          <w:between w:val="nil"/>
        </w:pBdr>
        <w:spacing w:after="0" w:line="276" w:lineRule="auto"/>
        <w:ind w:left="720" w:hanging="720"/>
        <w:rPr>
          <w:color w:val="000000"/>
          <w:sz w:val="24"/>
          <w:szCs w:val="24"/>
        </w:rPr>
      </w:pPr>
    </w:p>
    <w:p w14:paraId="27284BC7" w14:textId="77777777" w:rsidR="006B5A8A" w:rsidRDefault="00467F64">
      <w:pPr>
        <w:pBdr>
          <w:top w:val="nil"/>
          <w:left w:val="nil"/>
          <w:bottom w:val="nil"/>
          <w:right w:val="nil"/>
          <w:between w:val="nil"/>
        </w:pBdr>
        <w:spacing w:after="0" w:line="276" w:lineRule="auto"/>
        <w:ind w:left="1440" w:hanging="720"/>
        <w:rPr>
          <w:color w:val="000000"/>
          <w:sz w:val="24"/>
          <w:szCs w:val="24"/>
        </w:rPr>
      </w:pPr>
      <w:r>
        <w:rPr>
          <w:color w:val="000000"/>
          <w:sz w:val="24"/>
          <w:szCs w:val="24"/>
        </w:rPr>
        <w:lastRenderedPageBreak/>
        <w:t xml:space="preserve">Conforme recomenda o </w:t>
      </w:r>
      <w:r>
        <w:rPr>
          <w:i/>
          <w:color w:val="000000"/>
          <w:sz w:val="24"/>
          <w:szCs w:val="24"/>
        </w:rPr>
        <w:t>subitem 3.10, “b”, do anexo III da IN SEGES/MPDG nº 05/2017</w:t>
      </w:r>
      <w:r>
        <w:rPr>
          <w:color w:val="000000"/>
          <w:sz w:val="24"/>
          <w:szCs w:val="24"/>
        </w:rPr>
        <w:t xml:space="preserve">, </w:t>
      </w:r>
      <w:r>
        <w:rPr>
          <w:b/>
          <w:color w:val="000000"/>
          <w:sz w:val="24"/>
          <w:szCs w:val="24"/>
        </w:rPr>
        <w:t>deve-se providenciar capacitação para os referidos servidores.</w:t>
      </w:r>
    </w:p>
    <w:p w14:paraId="4FEFD0C2" w14:textId="77777777" w:rsidR="006B5A8A" w:rsidRDefault="006B5A8A">
      <w:pPr>
        <w:spacing w:line="276" w:lineRule="auto"/>
        <w:rPr>
          <w:sz w:val="24"/>
          <w:szCs w:val="24"/>
        </w:rPr>
      </w:pPr>
    </w:p>
    <w:p w14:paraId="3E28768C" w14:textId="77777777" w:rsidR="006B5A8A" w:rsidRDefault="00467F64">
      <w:pPr>
        <w:numPr>
          <w:ilvl w:val="0"/>
          <w:numId w:val="9"/>
        </w:numPr>
        <w:shd w:val="clear" w:color="auto" w:fill="BFBFBF"/>
        <w:spacing w:line="276" w:lineRule="auto"/>
        <w:rPr>
          <w:sz w:val="24"/>
          <w:szCs w:val="24"/>
        </w:rPr>
      </w:pPr>
      <w:r>
        <w:rPr>
          <w:b/>
          <w:sz w:val="24"/>
          <w:szCs w:val="24"/>
        </w:rPr>
        <w:t>Contratações correlatas e/ou interdependentes</w:t>
      </w:r>
    </w:p>
    <w:p w14:paraId="3158AB0F" w14:textId="63545EEF" w:rsidR="006B5A8A" w:rsidRDefault="00467F64">
      <w:pPr>
        <w:spacing w:after="0" w:line="276" w:lineRule="auto"/>
        <w:rPr>
          <w:sz w:val="24"/>
          <w:szCs w:val="24"/>
        </w:rPr>
      </w:pPr>
      <w:r>
        <w:rPr>
          <w:sz w:val="24"/>
          <w:szCs w:val="24"/>
        </w:rPr>
        <w:tab/>
        <w:t xml:space="preserve">A Universidade dispõe de outros contratos que direta ou indiretamente estão relacionados com o </w:t>
      </w:r>
      <w:r>
        <w:rPr>
          <w:sz w:val="24"/>
          <w:szCs w:val="24"/>
        </w:rPr>
        <w:t>fornecimento de caminhões-pipa</w:t>
      </w:r>
      <w:r>
        <w:rPr>
          <w:sz w:val="24"/>
          <w:szCs w:val="24"/>
        </w:rPr>
        <w:t xml:space="preserve">, a exemplo do contrato </w:t>
      </w:r>
      <w:r>
        <w:rPr>
          <w:sz w:val="24"/>
          <w:szCs w:val="24"/>
        </w:rPr>
        <w:t xml:space="preserve">de operação e manutenção da Estação de Tratamento de Água </w:t>
      </w:r>
      <w:r>
        <w:rPr>
          <w:sz w:val="24"/>
          <w:szCs w:val="24"/>
        </w:rPr>
        <w:t xml:space="preserve"> sob nº </w:t>
      </w:r>
      <w:r>
        <w:rPr>
          <w:sz w:val="24"/>
          <w:szCs w:val="24"/>
        </w:rPr>
        <w:t xml:space="preserve">57/2018 </w:t>
      </w:r>
      <w:r>
        <w:rPr>
          <w:sz w:val="24"/>
          <w:szCs w:val="24"/>
        </w:rPr>
        <w:t xml:space="preserve">firmado com a empresa </w:t>
      </w:r>
      <w:r>
        <w:rPr>
          <w:sz w:val="24"/>
          <w:szCs w:val="24"/>
        </w:rPr>
        <w:t xml:space="preserve">RA de Oliveira Barros EIRELI </w:t>
      </w:r>
      <w:r>
        <w:rPr>
          <w:sz w:val="24"/>
          <w:szCs w:val="24"/>
        </w:rPr>
        <w:t xml:space="preserve">(processo nº </w:t>
      </w:r>
      <w:r>
        <w:rPr>
          <w:sz w:val="24"/>
          <w:szCs w:val="24"/>
        </w:rPr>
        <w:t>23076.034413/2017-66</w:t>
      </w:r>
      <w:r>
        <w:rPr>
          <w:sz w:val="24"/>
          <w:szCs w:val="24"/>
        </w:rPr>
        <w:t xml:space="preserve">), </w:t>
      </w:r>
      <w:r>
        <w:rPr>
          <w:sz w:val="24"/>
          <w:szCs w:val="24"/>
        </w:rPr>
        <w:t xml:space="preserve">e o </w:t>
      </w:r>
      <w:r>
        <w:rPr>
          <w:sz w:val="24"/>
          <w:szCs w:val="24"/>
        </w:rPr>
        <w:t>contrato de</w:t>
      </w:r>
      <w:r>
        <w:rPr>
          <w:sz w:val="24"/>
          <w:szCs w:val="24"/>
        </w:rPr>
        <w:t xml:space="preserve"> manutenção e desenvolvimento dos poços tubulares </w:t>
      </w:r>
      <w:r>
        <w:rPr>
          <w:sz w:val="24"/>
          <w:szCs w:val="24"/>
        </w:rPr>
        <w:t xml:space="preserve">sob nº </w:t>
      </w:r>
      <w:r w:rsidR="0045196C">
        <w:rPr>
          <w:sz w:val="24"/>
          <w:szCs w:val="24"/>
        </w:rPr>
        <w:t>14/2021</w:t>
      </w:r>
      <w:r>
        <w:rPr>
          <w:sz w:val="24"/>
          <w:szCs w:val="24"/>
        </w:rPr>
        <w:t xml:space="preserve"> firmado com a </w:t>
      </w:r>
      <w:r>
        <w:rPr>
          <w:sz w:val="24"/>
          <w:szCs w:val="24"/>
        </w:rPr>
        <w:t xml:space="preserve">empresa </w:t>
      </w:r>
      <w:r>
        <w:rPr>
          <w:sz w:val="24"/>
          <w:szCs w:val="24"/>
        </w:rPr>
        <w:t>JC Serviços Integrados de Geologia, Mineração e Meio Ambiente LTDA. Ambos processos considerados interdependentes do objeto a ser licitado.</w:t>
      </w:r>
    </w:p>
    <w:p w14:paraId="31A71BE4" w14:textId="77777777" w:rsidR="006B5A8A" w:rsidRDefault="00467F64">
      <w:pPr>
        <w:numPr>
          <w:ilvl w:val="0"/>
          <w:numId w:val="9"/>
        </w:numPr>
        <w:shd w:val="clear" w:color="auto" w:fill="BFBFBF"/>
        <w:spacing w:line="276" w:lineRule="auto"/>
        <w:rPr>
          <w:sz w:val="24"/>
          <w:szCs w:val="24"/>
        </w:rPr>
      </w:pPr>
      <w:r>
        <w:rPr>
          <w:b/>
          <w:sz w:val="24"/>
          <w:szCs w:val="24"/>
        </w:rPr>
        <w:t>Declaração da viabilidade ou não da contratação</w:t>
      </w:r>
    </w:p>
    <w:p w14:paraId="72E5D191" w14:textId="77777777" w:rsidR="006B5A8A" w:rsidRDefault="00467F64">
      <w:pPr>
        <w:pBdr>
          <w:top w:val="nil"/>
          <w:left w:val="nil"/>
          <w:bottom w:val="nil"/>
          <w:right w:val="nil"/>
          <w:between w:val="nil"/>
        </w:pBdr>
        <w:spacing w:after="0" w:line="276" w:lineRule="auto"/>
        <w:ind w:hanging="720"/>
        <w:rPr>
          <w:color w:val="000000"/>
          <w:sz w:val="24"/>
          <w:szCs w:val="24"/>
        </w:rPr>
      </w:pPr>
      <w:r>
        <w:rPr>
          <w:color w:val="000000"/>
          <w:sz w:val="24"/>
          <w:szCs w:val="24"/>
        </w:rPr>
        <w:tab/>
        <w:t xml:space="preserve">Em atendimento ao </w:t>
      </w:r>
      <w:r>
        <w:rPr>
          <w:i/>
          <w:color w:val="000000"/>
          <w:sz w:val="24"/>
          <w:szCs w:val="24"/>
        </w:rPr>
        <w:t>anexo III, 2, “c”, da IN SEGES/MPDG nº 05</w:t>
      </w:r>
      <w:r>
        <w:rPr>
          <w:i/>
          <w:color w:val="000000"/>
          <w:sz w:val="24"/>
          <w:szCs w:val="24"/>
        </w:rPr>
        <w:t>/2017</w:t>
      </w:r>
      <w:r>
        <w:rPr>
          <w:color w:val="000000"/>
          <w:sz w:val="24"/>
          <w:szCs w:val="24"/>
        </w:rPr>
        <w:t xml:space="preserve">, a Equipe de Planejamento signatária deste EP declara que as informações aqui contidas não devem ser protegidas por sigilo em nenhum grau dos que alude o </w:t>
      </w:r>
      <w:r>
        <w:rPr>
          <w:i/>
          <w:color w:val="000000"/>
          <w:sz w:val="24"/>
          <w:szCs w:val="24"/>
        </w:rPr>
        <w:t>art. 27</w:t>
      </w:r>
      <w:r>
        <w:rPr>
          <w:color w:val="000000"/>
          <w:sz w:val="24"/>
          <w:szCs w:val="24"/>
        </w:rPr>
        <w:t xml:space="preserve"> da </w:t>
      </w:r>
      <w:r>
        <w:rPr>
          <w:i/>
          <w:color w:val="000000"/>
          <w:sz w:val="24"/>
          <w:szCs w:val="24"/>
        </w:rPr>
        <w:t>Lei nº 12.527, de 18 de novembro de 2011</w:t>
      </w:r>
      <w:r>
        <w:rPr>
          <w:color w:val="000000"/>
          <w:sz w:val="24"/>
          <w:szCs w:val="24"/>
        </w:rPr>
        <w:t>. No entanto, quando da elaboração do Termo d</w:t>
      </w:r>
      <w:r>
        <w:rPr>
          <w:color w:val="000000"/>
          <w:sz w:val="24"/>
          <w:szCs w:val="24"/>
        </w:rPr>
        <w:t>e Referência, devem ser omitidos os preços estimados unitários e globais, como já de praxe ocorre no âmbito da UFPE, de modo a não inibir a oferta de lances mais vantajosos e, por conseguinte, assegurando e/ou ampliando a vantajosidade porventura não obtid</w:t>
      </w:r>
      <w:r>
        <w:rPr>
          <w:color w:val="000000"/>
          <w:sz w:val="24"/>
          <w:szCs w:val="24"/>
        </w:rPr>
        <w:t>a se revelados os preços estimados.</w:t>
      </w:r>
    </w:p>
    <w:p w14:paraId="75A59C69" w14:textId="77777777" w:rsidR="006B5A8A" w:rsidRDefault="006B5A8A">
      <w:pPr>
        <w:pBdr>
          <w:top w:val="none" w:sz="0" w:space="0" w:color="000000"/>
          <w:left w:val="none" w:sz="0" w:space="0" w:color="000000"/>
          <w:bottom w:val="none" w:sz="0" w:space="0" w:color="000000"/>
          <w:right w:val="none" w:sz="0" w:space="0" w:color="000000"/>
          <w:between w:val="nil"/>
        </w:pBdr>
        <w:spacing w:after="0" w:line="276" w:lineRule="auto"/>
        <w:ind w:firstLine="720"/>
        <w:rPr>
          <w:color w:val="000000"/>
          <w:sz w:val="24"/>
          <w:szCs w:val="24"/>
        </w:rPr>
      </w:pPr>
    </w:p>
    <w:p w14:paraId="6D6E6858" w14:textId="77777777" w:rsidR="006B5A8A" w:rsidRDefault="00467F64">
      <w:pPr>
        <w:pBdr>
          <w:top w:val="none" w:sz="0" w:space="0" w:color="000000"/>
          <w:left w:val="none" w:sz="0" w:space="0" w:color="000000"/>
          <w:bottom w:val="none" w:sz="0" w:space="0" w:color="000000"/>
          <w:right w:val="none" w:sz="0" w:space="0" w:color="000000"/>
          <w:between w:val="nil"/>
        </w:pBdr>
        <w:spacing w:after="0" w:line="276" w:lineRule="auto"/>
        <w:ind w:firstLine="720"/>
        <w:rPr>
          <w:color w:val="000000"/>
          <w:sz w:val="24"/>
          <w:szCs w:val="24"/>
        </w:rPr>
      </w:pPr>
      <w:r>
        <w:rPr>
          <w:color w:val="000000"/>
          <w:sz w:val="24"/>
          <w:szCs w:val="24"/>
        </w:rPr>
        <w:t>Declaramos, com base neste estudo, que a contratação pleiteada é viável, necessária e adequada a Universidade Federal de Pernambuco.</w:t>
      </w:r>
    </w:p>
    <w:p w14:paraId="3FA5F014" w14:textId="77777777" w:rsidR="006B5A8A" w:rsidRDefault="006B5A8A">
      <w:pPr>
        <w:pBdr>
          <w:top w:val="none" w:sz="0" w:space="0" w:color="000000"/>
          <w:left w:val="none" w:sz="0" w:space="0" w:color="000000"/>
          <w:bottom w:val="none" w:sz="0" w:space="0" w:color="000000"/>
          <w:right w:val="none" w:sz="0" w:space="0" w:color="000000"/>
          <w:between w:val="nil"/>
        </w:pBdr>
        <w:spacing w:after="0" w:line="276" w:lineRule="auto"/>
        <w:ind w:firstLine="720"/>
        <w:rPr>
          <w:color w:val="000000"/>
          <w:sz w:val="24"/>
          <w:szCs w:val="24"/>
        </w:rPr>
      </w:pPr>
    </w:p>
    <w:p w14:paraId="5BF80FB2" w14:textId="2AFD0BD1" w:rsidR="006B5A8A" w:rsidRDefault="00467F64">
      <w:pPr>
        <w:pBdr>
          <w:top w:val="nil"/>
          <w:left w:val="nil"/>
          <w:bottom w:val="nil"/>
          <w:right w:val="nil"/>
          <w:between w:val="nil"/>
        </w:pBdr>
        <w:spacing w:after="0" w:line="276" w:lineRule="auto"/>
        <w:ind w:left="720" w:hanging="720"/>
        <w:jc w:val="right"/>
        <w:rPr>
          <w:color w:val="000000"/>
          <w:sz w:val="24"/>
          <w:szCs w:val="24"/>
        </w:rPr>
      </w:pPr>
      <w:r>
        <w:rPr>
          <w:color w:val="000000"/>
          <w:sz w:val="24"/>
          <w:szCs w:val="24"/>
        </w:rPr>
        <w:t>Recife, 18/</w:t>
      </w:r>
      <w:r w:rsidR="0045196C">
        <w:rPr>
          <w:color w:val="000000"/>
          <w:sz w:val="24"/>
          <w:szCs w:val="24"/>
        </w:rPr>
        <w:t>11/2021</w:t>
      </w:r>
      <w:r>
        <w:rPr>
          <w:color w:val="000000"/>
          <w:sz w:val="24"/>
          <w:szCs w:val="24"/>
        </w:rPr>
        <w:t>.</w:t>
      </w:r>
    </w:p>
    <w:p w14:paraId="567F1719" w14:textId="77777777" w:rsidR="006B5A8A" w:rsidRDefault="006B5A8A">
      <w:pPr>
        <w:pBdr>
          <w:top w:val="nil"/>
          <w:left w:val="nil"/>
          <w:bottom w:val="nil"/>
          <w:right w:val="nil"/>
          <w:between w:val="nil"/>
        </w:pBdr>
        <w:spacing w:after="0" w:line="276" w:lineRule="auto"/>
        <w:ind w:left="720" w:hanging="720"/>
        <w:jc w:val="center"/>
        <w:rPr>
          <w:color w:val="000000"/>
          <w:sz w:val="24"/>
          <w:szCs w:val="24"/>
        </w:rPr>
      </w:pPr>
    </w:p>
    <w:p w14:paraId="64A60873" w14:textId="77777777" w:rsidR="006B5A8A" w:rsidRDefault="00467F64">
      <w:pPr>
        <w:pBdr>
          <w:top w:val="nil"/>
          <w:left w:val="nil"/>
          <w:bottom w:val="nil"/>
          <w:right w:val="nil"/>
          <w:between w:val="nil"/>
        </w:pBdr>
        <w:spacing w:after="0" w:line="276" w:lineRule="auto"/>
        <w:ind w:left="142" w:hanging="720"/>
        <w:jc w:val="center"/>
        <w:rPr>
          <w:color w:val="000000"/>
          <w:sz w:val="24"/>
          <w:szCs w:val="24"/>
        </w:rPr>
      </w:pPr>
      <w:r>
        <w:rPr>
          <w:b/>
          <w:color w:val="000000"/>
          <w:sz w:val="24"/>
          <w:szCs w:val="24"/>
        </w:rPr>
        <w:t>EQUIPE DE PLANEJAMENTO DA CONTRATAÇÃO</w:t>
      </w:r>
    </w:p>
    <w:p w14:paraId="509F12F8" w14:textId="3F79416F" w:rsidR="006B5A8A" w:rsidRDefault="00467F64">
      <w:pPr>
        <w:spacing w:line="276" w:lineRule="auto"/>
        <w:jc w:val="center"/>
        <w:rPr>
          <w:sz w:val="24"/>
          <w:szCs w:val="24"/>
        </w:rPr>
      </w:pPr>
      <w:r>
        <w:rPr>
          <w:sz w:val="24"/>
          <w:szCs w:val="24"/>
        </w:rPr>
        <w:t>(Porta</w:t>
      </w:r>
      <w:r w:rsidR="0045196C">
        <w:rPr>
          <w:sz w:val="24"/>
          <w:szCs w:val="24"/>
        </w:rPr>
        <w:t>ria nº 53/2021-DLC/PROGEST de 02</w:t>
      </w:r>
      <w:r>
        <w:rPr>
          <w:sz w:val="24"/>
          <w:szCs w:val="24"/>
        </w:rPr>
        <w:t xml:space="preserve"> de </w:t>
      </w:r>
      <w:r w:rsidR="0045196C">
        <w:rPr>
          <w:sz w:val="24"/>
          <w:szCs w:val="24"/>
        </w:rPr>
        <w:t>Agosto de 2021</w:t>
      </w:r>
      <w:r>
        <w:rPr>
          <w:sz w:val="24"/>
          <w:szCs w:val="24"/>
        </w:rPr>
        <w:t>.)</w:t>
      </w:r>
    </w:p>
    <w:p w14:paraId="01A7A337" w14:textId="77777777" w:rsidR="006B5A8A" w:rsidRDefault="006B5A8A">
      <w:pPr>
        <w:tabs>
          <w:tab w:val="left" w:pos="2385"/>
        </w:tabs>
        <w:spacing w:line="276" w:lineRule="auto"/>
        <w:jc w:val="center"/>
        <w:rPr>
          <w:sz w:val="24"/>
          <w:szCs w:val="24"/>
        </w:rPr>
      </w:pPr>
    </w:p>
    <w:p w14:paraId="172D36C5" w14:textId="77777777" w:rsidR="006B5A8A" w:rsidRDefault="006B5A8A">
      <w:pPr>
        <w:tabs>
          <w:tab w:val="left" w:pos="2385"/>
        </w:tabs>
        <w:spacing w:line="276" w:lineRule="auto"/>
        <w:jc w:val="center"/>
        <w:rPr>
          <w:sz w:val="24"/>
          <w:szCs w:val="24"/>
        </w:rPr>
      </w:pPr>
    </w:p>
    <w:p w14:paraId="3C9AE97A" w14:textId="77777777" w:rsidR="006B5A8A" w:rsidRDefault="006B5A8A">
      <w:pPr>
        <w:tabs>
          <w:tab w:val="left" w:pos="2385"/>
        </w:tabs>
        <w:spacing w:line="276" w:lineRule="auto"/>
        <w:jc w:val="center"/>
        <w:rPr>
          <w:sz w:val="24"/>
          <w:szCs w:val="24"/>
        </w:rPr>
      </w:pPr>
    </w:p>
    <w:p w14:paraId="1DFBBE5C" w14:textId="77777777" w:rsidR="006B5A8A" w:rsidRDefault="006B5A8A">
      <w:pPr>
        <w:tabs>
          <w:tab w:val="left" w:pos="2385"/>
        </w:tabs>
        <w:spacing w:line="276" w:lineRule="auto"/>
        <w:jc w:val="center"/>
        <w:rPr>
          <w:sz w:val="24"/>
          <w:szCs w:val="24"/>
        </w:rPr>
      </w:pPr>
    </w:p>
    <w:p w14:paraId="5DC280B9" w14:textId="77777777" w:rsidR="006B5A8A" w:rsidRDefault="006B5A8A">
      <w:pPr>
        <w:tabs>
          <w:tab w:val="left" w:pos="2385"/>
        </w:tabs>
        <w:spacing w:line="276" w:lineRule="auto"/>
        <w:jc w:val="center"/>
        <w:rPr>
          <w:sz w:val="24"/>
          <w:szCs w:val="24"/>
        </w:rPr>
      </w:pPr>
    </w:p>
    <w:p w14:paraId="09D126FB" w14:textId="77777777" w:rsidR="006B5A8A" w:rsidRDefault="006B5A8A">
      <w:pPr>
        <w:tabs>
          <w:tab w:val="left" w:pos="2385"/>
        </w:tabs>
        <w:spacing w:line="276" w:lineRule="auto"/>
        <w:jc w:val="center"/>
        <w:rPr>
          <w:sz w:val="24"/>
          <w:szCs w:val="24"/>
        </w:rPr>
      </w:pPr>
    </w:p>
    <w:p w14:paraId="37D122A2" w14:textId="77777777" w:rsidR="006B5A8A" w:rsidRDefault="006B5A8A">
      <w:pPr>
        <w:tabs>
          <w:tab w:val="left" w:pos="2385"/>
        </w:tabs>
        <w:spacing w:line="276" w:lineRule="auto"/>
        <w:jc w:val="center"/>
        <w:rPr>
          <w:sz w:val="24"/>
          <w:szCs w:val="24"/>
        </w:rPr>
      </w:pPr>
    </w:p>
    <w:p w14:paraId="6D2A6436" w14:textId="77777777" w:rsidR="006B5A8A" w:rsidRDefault="006B5A8A">
      <w:pPr>
        <w:tabs>
          <w:tab w:val="left" w:pos="2385"/>
        </w:tabs>
        <w:spacing w:line="276" w:lineRule="auto"/>
        <w:jc w:val="center"/>
        <w:rPr>
          <w:sz w:val="24"/>
          <w:szCs w:val="24"/>
        </w:rPr>
      </w:pPr>
    </w:p>
    <w:p w14:paraId="0E5350C6" w14:textId="77777777" w:rsidR="006B5A8A" w:rsidRDefault="006B5A8A">
      <w:pPr>
        <w:tabs>
          <w:tab w:val="left" w:pos="2385"/>
        </w:tabs>
        <w:spacing w:line="276" w:lineRule="auto"/>
        <w:jc w:val="center"/>
        <w:rPr>
          <w:sz w:val="24"/>
          <w:szCs w:val="24"/>
        </w:rPr>
      </w:pPr>
    </w:p>
    <w:p w14:paraId="2D4E77CD" w14:textId="77777777" w:rsidR="006B5A8A" w:rsidRDefault="006B5A8A">
      <w:pPr>
        <w:tabs>
          <w:tab w:val="left" w:pos="2385"/>
        </w:tabs>
        <w:spacing w:line="276" w:lineRule="auto"/>
        <w:jc w:val="center"/>
        <w:rPr>
          <w:sz w:val="24"/>
          <w:szCs w:val="24"/>
        </w:rPr>
      </w:pPr>
    </w:p>
    <w:p w14:paraId="3656ABF8" w14:textId="77777777" w:rsidR="006B5A8A" w:rsidRDefault="006B5A8A">
      <w:pPr>
        <w:tabs>
          <w:tab w:val="left" w:pos="2385"/>
        </w:tabs>
        <w:spacing w:line="276" w:lineRule="auto"/>
        <w:jc w:val="center"/>
        <w:rPr>
          <w:sz w:val="24"/>
          <w:szCs w:val="24"/>
        </w:rPr>
      </w:pPr>
    </w:p>
    <w:p w14:paraId="36102149" w14:textId="77777777" w:rsidR="006B5A8A" w:rsidRDefault="006B5A8A">
      <w:pPr>
        <w:tabs>
          <w:tab w:val="left" w:pos="2385"/>
        </w:tabs>
        <w:spacing w:line="276" w:lineRule="auto"/>
        <w:jc w:val="center"/>
        <w:rPr>
          <w:sz w:val="24"/>
          <w:szCs w:val="24"/>
        </w:rPr>
      </w:pPr>
    </w:p>
    <w:p w14:paraId="23D9BF58" w14:textId="77777777" w:rsidR="006B5A8A" w:rsidRDefault="006B5A8A">
      <w:pPr>
        <w:tabs>
          <w:tab w:val="left" w:pos="2385"/>
        </w:tabs>
        <w:spacing w:line="276" w:lineRule="auto"/>
        <w:jc w:val="center"/>
        <w:rPr>
          <w:sz w:val="24"/>
          <w:szCs w:val="24"/>
        </w:rPr>
      </w:pPr>
    </w:p>
    <w:p w14:paraId="738E53EE" w14:textId="77777777" w:rsidR="006B5A8A" w:rsidRDefault="006B5A8A">
      <w:pPr>
        <w:tabs>
          <w:tab w:val="left" w:pos="2385"/>
        </w:tabs>
        <w:spacing w:line="276" w:lineRule="auto"/>
        <w:jc w:val="center"/>
        <w:rPr>
          <w:sz w:val="24"/>
          <w:szCs w:val="24"/>
        </w:rPr>
      </w:pPr>
    </w:p>
    <w:p w14:paraId="3636BDCF" w14:textId="77777777" w:rsidR="006B5A8A" w:rsidRDefault="006B5A8A">
      <w:pPr>
        <w:tabs>
          <w:tab w:val="left" w:pos="2385"/>
        </w:tabs>
        <w:spacing w:line="276" w:lineRule="auto"/>
        <w:jc w:val="center"/>
        <w:rPr>
          <w:sz w:val="24"/>
          <w:szCs w:val="24"/>
        </w:rPr>
      </w:pPr>
    </w:p>
    <w:p w14:paraId="6D1C7AD9" w14:textId="77777777" w:rsidR="006B5A8A" w:rsidRDefault="006B5A8A">
      <w:pPr>
        <w:tabs>
          <w:tab w:val="left" w:pos="2385"/>
        </w:tabs>
        <w:spacing w:line="276" w:lineRule="auto"/>
        <w:jc w:val="center"/>
        <w:rPr>
          <w:sz w:val="24"/>
          <w:szCs w:val="24"/>
        </w:rPr>
      </w:pPr>
    </w:p>
    <w:p w14:paraId="78A1D010" w14:textId="77777777" w:rsidR="006B5A8A" w:rsidRDefault="00467F64">
      <w:pPr>
        <w:tabs>
          <w:tab w:val="left" w:pos="2385"/>
        </w:tabs>
        <w:spacing w:line="276" w:lineRule="auto"/>
        <w:jc w:val="center"/>
        <w:rPr>
          <w:sz w:val="24"/>
          <w:szCs w:val="24"/>
        </w:rPr>
      </w:pPr>
      <w:r>
        <w:rPr>
          <w:b/>
          <w:sz w:val="24"/>
          <w:szCs w:val="24"/>
        </w:rPr>
        <w:t>APROVO.</w:t>
      </w:r>
    </w:p>
    <w:p w14:paraId="72B7F21E" w14:textId="2F69FC16" w:rsidR="006B5A8A" w:rsidRDefault="0045196C">
      <w:pPr>
        <w:tabs>
          <w:tab w:val="left" w:pos="2385"/>
        </w:tabs>
        <w:spacing w:line="276" w:lineRule="auto"/>
        <w:jc w:val="center"/>
        <w:rPr>
          <w:sz w:val="24"/>
          <w:szCs w:val="24"/>
        </w:rPr>
      </w:pPr>
      <w:r>
        <w:rPr>
          <w:sz w:val="24"/>
          <w:szCs w:val="24"/>
        </w:rPr>
        <w:t>Em: 18/11/2021</w:t>
      </w:r>
      <w:r w:rsidR="00467F64">
        <w:rPr>
          <w:sz w:val="24"/>
          <w:szCs w:val="24"/>
        </w:rPr>
        <w:t>.</w:t>
      </w:r>
    </w:p>
    <w:p w14:paraId="15D04FEE" w14:textId="77777777" w:rsidR="006B5A8A" w:rsidRDefault="006B5A8A">
      <w:pPr>
        <w:tabs>
          <w:tab w:val="left" w:pos="2385"/>
        </w:tabs>
        <w:spacing w:line="276" w:lineRule="auto"/>
        <w:rPr>
          <w:sz w:val="24"/>
          <w:szCs w:val="24"/>
        </w:rPr>
      </w:pPr>
    </w:p>
    <w:p w14:paraId="739707A5" w14:textId="77777777" w:rsidR="006B5A8A" w:rsidRDefault="006B5A8A">
      <w:pPr>
        <w:tabs>
          <w:tab w:val="left" w:pos="2385"/>
        </w:tabs>
        <w:spacing w:line="276" w:lineRule="auto"/>
        <w:rPr>
          <w:sz w:val="24"/>
          <w:szCs w:val="24"/>
        </w:rPr>
      </w:pPr>
    </w:p>
    <w:p w14:paraId="040D28E6" w14:textId="77777777" w:rsidR="006B5A8A" w:rsidRDefault="006B5A8A">
      <w:pPr>
        <w:tabs>
          <w:tab w:val="left" w:pos="2385"/>
        </w:tabs>
        <w:spacing w:line="276" w:lineRule="auto"/>
        <w:rPr>
          <w:sz w:val="24"/>
          <w:szCs w:val="24"/>
        </w:rPr>
      </w:pPr>
    </w:p>
    <w:p w14:paraId="07E6BF06" w14:textId="77777777" w:rsidR="006B5A8A" w:rsidRDefault="006B5A8A">
      <w:pPr>
        <w:tabs>
          <w:tab w:val="left" w:pos="2385"/>
        </w:tabs>
        <w:spacing w:line="276" w:lineRule="auto"/>
        <w:rPr>
          <w:sz w:val="24"/>
          <w:szCs w:val="24"/>
        </w:rPr>
      </w:pPr>
    </w:p>
    <w:p w14:paraId="3A3AF6E3" w14:textId="77777777" w:rsidR="006B5A8A" w:rsidRDefault="00467F64">
      <w:pPr>
        <w:tabs>
          <w:tab w:val="left" w:pos="2385"/>
        </w:tabs>
        <w:spacing w:line="276" w:lineRule="auto"/>
        <w:jc w:val="center"/>
        <w:rPr>
          <w:sz w:val="24"/>
          <w:szCs w:val="24"/>
        </w:rPr>
      </w:pPr>
      <w:r>
        <w:rPr>
          <w:sz w:val="24"/>
          <w:szCs w:val="24"/>
        </w:rPr>
        <w:t>Superintendente de Infraestrutura – SINFRA</w:t>
      </w:r>
    </w:p>
    <w:p w14:paraId="031E34AA" w14:textId="77777777" w:rsidR="006B5A8A" w:rsidRDefault="006B5A8A">
      <w:pPr>
        <w:tabs>
          <w:tab w:val="left" w:pos="2385"/>
        </w:tabs>
        <w:spacing w:line="276" w:lineRule="auto"/>
        <w:jc w:val="center"/>
        <w:rPr>
          <w:sz w:val="24"/>
          <w:szCs w:val="24"/>
        </w:rPr>
      </w:pPr>
    </w:p>
    <w:p w14:paraId="38D71B33" w14:textId="77777777" w:rsidR="006B5A8A" w:rsidRDefault="006B5A8A">
      <w:pPr>
        <w:tabs>
          <w:tab w:val="left" w:pos="2385"/>
        </w:tabs>
        <w:spacing w:line="276" w:lineRule="auto"/>
        <w:jc w:val="left"/>
        <w:rPr>
          <w:sz w:val="24"/>
          <w:szCs w:val="24"/>
        </w:rPr>
      </w:pPr>
    </w:p>
    <w:sectPr w:rsidR="006B5A8A">
      <w:headerReference w:type="default" r:id="rId12"/>
      <w:footerReference w:type="default" r:id="rId13"/>
      <w:pgSz w:w="11906" w:h="16838"/>
      <w:pgMar w:top="1418" w:right="851" w:bottom="1418" w:left="1701" w:header="227" w:footer="709" w:gutter="0"/>
      <w:pgNumType w:start="1"/>
      <w:cols w:space="720"/>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iranildo sales" w:date="2018-10-18T15:45:00Z" w:initials="">
    <w:p w14:paraId="670F36D8" w14:textId="77777777" w:rsidR="006B5A8A" w:rsidRDefault="00467F64">
      <w:pPr>
        <w:widowControl w:val="0"/>
        <w:pBdr>
          <w:top w:val="nil"/>
          <w:left w:val="nil"/>
          <w:bottom w:val="nil"/>
          <w:right w:val="nil"/>
          <w:between w:val="nil"/>
        </w:pBdr>
        <w:spacing w:after="0"/>
        <w:jc w:val="left"/>
        <w:rPr>
          <w:rFonts w:ascii="Arial" w:eastAsia="Arial" w:hAnsi="Arial" w:cs="Arial"/>
          <w:color w:val="000000"/>
          <w:sz w:val="22"/>
          <w:szCs w:val="22"/>
        </w:rPr>
      </w:pPr>
      <w:r>
        <w:rPr>
          <w:rFonts w:ascii="Arial" w:eastAsia="Arial" w:hAnsi="Arial" w:cs="Arial"/>
          <w:color w:val="000000"/>
          <w:sz w:val="22"/>
          <w:szCs w:val="22"/>
        </w:rPr>
        <w:t>A CAF irá analisar.</w:t>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670F36D8" w15:done="0"/>
</w15:commentsEx>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D852B5" w14:textId="77777777" w:rsidR="00467F64" w:rsidRDefault="00467F64">
      <w:pPr>
        <w:spacing w:after="0"/>
      </w:pPr>
      <w:r>
        <w:separator/>
      </w:r>
    </w:p>
  </w:endnote>
  <w:endnote w:type="continuationSeparator" w:id="0">
    <w:p w14:paraId="6F6F01FE" w14:textId="77777777" w:rsidR="00467F64" w:rsidRDefault="00467F6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118138" w14:textId="259DB7F7" w:rsidR="006B5A8A" w:rsidRDefault="0045196C">
    <w:pPr>
      <w:pBdr>
        <w:top w:val="nil"/>
        <w:left w:val="nil"/>
        <w:bottom w:val="nil"/>
        <w:right w:val="nil"/>
        <w:between w:val="nil"/>
      </w:pBdr>
      <w:tabs>
        <w:tab w:val="center" w:pos="4252"/>
        <w:tab w:val="right" w:pos="8504"/>
      </w:tabs>
      <w:spacing w:after="0"/>
      <w:rPr>
        <w:color w:val="FF0000"/>
        <w:sz w:val="14"/>
        <w:szCs w:val="14"/>
      </w:rPr>
    </w:pPr>
    <w:r>
      <w:rPr>
        <w:color w:val="FF0000"/>
        <w:sz w:val="14"/>
        <w:szCs w:val="14"/>
      </w:rPr>
      <w:t>Última atualização em: 18.11.2021</w:t>
    </w:r>
  </w:p>
  <w:p w14:paraId="4D971244" w14:textId="77777777" w:rsidR="006B5A8A" w:rsidRDefault="006B5A8A">
    <w:pPr>
      <w:pBdr>
        <w:top w:val="nil"/>
        <w:left w:val="nil"/>
        <w:bottom w:val="nil"/>
        <w:right w:val="nil"/>
        <w:between w:val="nil"/>
      </w:pBdr>
      <w:tabs>
        <w:tab w:val="center" w:pos="4252"/>
        <w:tab w:val="right" w:pos="8504"/>
      </w:tabs>
      <w:spacing w:after="0"/>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263104" w14:textId="77777777" w:rsidR="00467F64" w:rsidRDefault="00467F64">
      <w:pPr>
        <w:spacing w:after="0"/>
      </w:pPr>
      <w:r>
        <w:separator/>
      </w:r>
    </w:p>
  </w:footnote>
  <w:footnote w:type="continuationSeparator" w:id="0">
    <w:p w14:paraId="54A0279A" w14:textId="77777777" w:rsidR="00467F64" w:rsidRDefault="00467F64">
      <w:pPr>
        <w:spacing w:after="0"/>
      </w:pPr>
      <w:r>
        <w:continuationSeparator/>
      </w:r>
    </w:p>
  </w:footnote>
  <w:footnote w:id="1">
    <w:p w14:paraId="6B9F89A6" w14:textId="77777777" w:rsidR="006B5A8A" w:rsidRDefault="00467F64">
      <w:pPr>
        <w:pBdr>
          <w:top w:val="nil"/>
          <w:left w:val="nil"/>
          <w:bottom w:val="nil"/>
          <w:right w:val="nil"/>
          <w:between w:val="nil"/>
        </w:pBdr>
        <w:spacing w:line="276" w:lineRule="auto"/>
        <w:jc w:val="left"/>
        <w:rPr>
          <w:color w:val="000000"/>
        </w:rPr>
      </w:pPr>
      <w:r>
        <w:rPr>
          <w:vertAlign w:val="superscript"/>
        </w:rPr>
        <w:footnoteRef/>
      </w:r>
      <w:r>
        <w:rPr>
          <w:color w:val="000000"/>
        </w:rPr>
        <w:t xml:space="preserve"> SZKLAROWSKY, Leon Frejda. O Código</w:t>
      </w:r>
      <w:r>
        <w:rPr>
          <w:color w:val="000000"/>
        </w:rPr>
        <w:t xml:space="preserve"> de Proteção e Defesa do Consumidor e os Contratos Administrativos. </w:t>
      </w:r>
      <w:r>
        <w:rPr>
          <w:b/>
          <w:color w:val="000000"/>
        </w:rPr>
        <w:t>Revista TCU</w:t>
      </w:r>
      <w:r>
        <w:rPr>
          <w:color w:val="000000"/>
        </w:rPr>
        <w:t>, Brasília, s.d., p.. 34-38. Disponível em: &lt;</w:t>
      </w:r>
      <w:r>
        <w:rPr>
          <w:color w:val="000000"/>
          <w:highlight w:val="white"/>
        </w:rPr>
        <w:t>revista.tcu.gov.br/ojs/index.php/RTCU/article/viewFile/1086/1142&gt;. Acesso em: 17 mai.2018.</w:t>
      </w:r>
    </w:p>
  </w:footnote>
  <w:footnote w:id="2">
    <w:p w14:paraId="62708D74" w14:textId="77777777" w:rsidR="006B5A8A" w:rsidRDefault="00467F64">
      <w:pPr>
        <w:pBdr>
          <w:top w:val="nil"/>
          <w:left w:val="nil"/>
          <w:bottom w:val="nil"/>
          <w:right w:val="nil"/>
          <w:between w:val="nil"/>
        </w:pBdr>
        <w:spacing w:line="276" w:lineRule="auto"/>
        <w:jc w:val="left"/>
        <w:rPr>
          <w:color w:val="000000"/>
        </w:rPr>
      </w:pPr>
      <w:r>
        <w:rPr>
          <w:vertAlign w:val="superscript"/>
        </w:rPr>
        <w:footnoteRef/>
      </w:r>
      <w:r>
        <w:rPr>
          <w:color w:val="000000"/>
        </w:rPr>
        <w:t xml:space="preserve"> CUNHA, Jatir Batista da. Aplicabilidade do Código de Defesa do Consumidor aos Contratos Administrativos. </w:t>
      </w:r>
      <w:r>
        <w:rPr>
          <w:b/>
          <w:color w:val="000000"/>
        </w:rPr>
        <w:t>Revista TCU</w:t>
      </w:r>
      <w:r>
        <w:rPr>
          <w:color w:val="000000"/>
        </w:rPr>
        <w:t xml:space="preserve">, Brasília, v. 32, n. 87, jan/mar 2001, p. 30-34. </w:t>
      </w:r>
    </w:p>
  </w:footnote>
  <w:footnote w:id="3">
    <w:p w14:paraId="12EF8791" w14:textId="77777777" w:rsidR="006B5A8A" w:rsidRDefault="00467F64">
      <w:pPr>
        <w:pBdr>
          <w:top w:val="nil"/>
          <w:left w:val="nil"/>
          <w:bottom w:val="nil"/>
          <w:right w:val="nil"/>
          <w:between w:val="nil"/>
        </w:pBdr>
        <w:spacing w:after="0"/>
        <w:rPr>
          <w:color w:val="000000"/>
        </w:rPr>
      </w:pPr>
      <w:r>
        <w:rPr>
          <w:vertAlign w:val="superscript"/>
        </w:rPr>
        <w:footnoteRef/>
      </w:r>
      <w:r>
        <w:rPr>
          <w:color w:val="000000"/>
        </w:rPr>
        <w:t xml:space="preserve"> ERTHAL DE CARVALHO, Juliane. Cabimento de pregão para contratação de serviços de auditoria independente: comentários ao acórdão 1.046/2014 do TCU. </w:t>
      </w:r>
      <w:r>
        <w:rPr>
          <w:b/>
          <w:color w:val="000000"/>
        </w:rPr>
        <w:t>Informativo Justen, Pereira, Oliveira e Talamini</w:t>
      </w:r>
      <w:r>
        <w:rPr>
          <w:color w:val="000000"/>
        </w:rPr>
        <w:t>, Curitiba, nº 87, mai.2014. Disponível em: &lt;http://www.just</w:t>
      </w:r>
      <w:r>
        <w:rPr>
          <w:color w:val="000000"/>
        </w:rPr>
        <w:t>en.com.br//informativo.php?&amp;informativo=87&amp;artigo=1145&amp;l=pt&gt;. Acesso em: 14 jun.2018.</w:t>
      </w:r>
    </w:p>
  </w:footnote>
  <w:footnote w:id="4">
    <w:p w14:paraId="0A3072C9" w14:textId="77777777" w:rsidR="006B5A8A" w:rsidRDefault="00467F64">
      <w:pPr>
        <w:pBdr>
          <w:top w:val="nil"/>
          <w:left w:val="nil"/>
          <w:bottom w:val="nil"/>
          <w:right w:val="nil"/>
          <w:between w:val="nil"/>
        </w:pBdr>
        <w:spacing w:line="276" w:lineRule="auto"/>
        <w:jc w:val="left"/>
        <w:rPr>
          <w:color w:val="000000"/>
        </w:rPr>
      </w:pPr>
      <w:r>
        <w:rPr>
          <w:vertAlign w:val="superscript"/>
        </w:rPr>
        <w:footnoteRef/>
      </w:r>
      <w:r>
        <w:rPr>
          <w:color w:val="000000"/>
        </w:rPr>
        <w:t xml:space="preserve"> UFPE. Plano Estratégico Institucional UFPE – 2013-2027, dez. 2013, p. 30. Disponível em: &lt;https://www.ufpe.br/documents/38954/713399/pei13_27_.pdf/02b4e655-63e3-40fe-b2</w:t>
      </w:r>
      <w:r>
        <w:rPr>
          <w:color w:val="000000"/>
        </w:rPr>
        <w:t>85-90bf01186a5d&gt;. Acesso em: 19 jun.2018.</w:t>
      </w:r>
    </w:p>
  </w:footnote>
  <w:footnote w:id="5">
    <w:p w14:paraId="7FB049D4" w14:textId="77777777" w:rsidR="006B5A8A" w:rsidRDefault="00467F64">
      <w:pPr>
        <w:pBdr>
          <w:top w:val="nil"/>
          <w:left w:val="nil"/>
          <w:bottom w:val="nil"/>
          <w:right w:val="nil"/>
          <w:between w:val="nil"/>
        </w:pBdr>
        <w:spacing w:line="276" w:lineRule="auto"/>
        <w:jc w:val="left"/>
        <w:rPr>
          <w:color w:val="000000"/>
        </w:rPr>
      </w:pPr>
      <w:r>
        <w:rPr>
          <w:vertAlign w:val="superscript"/>
        </w:rPr>
        <w:footnoteRef/>
      </w:r>
      <w:r>
        <w:rPr>
          <w:color w:val="000000"/>
        </w:rPr>
        <w:t xml:space="preserve"> UFPE. Plano de Desenvolvimento Institucional – 2014-2018. Documento aprovado na Reunião do Conselho de Administração do dia 9 de fevereiro de 2015, p. 107-108. Disponível em: &lt;https://www.ufpe.br/documents/38954/</w:t>
      </w:r>
      <w:r>
        <w:rPr>
          <w:color w:val="000000"/>
        </w:rPr>
        <w:t>713399/pdi_14_18_of.pdf/28b6c0d5-ed53-4484-9936-1b8a9236e9ec&gt;. Acesso em: 20 jun.2018.</w:t>
      </w:r>
    </w:p>
  </w:footnote>
  <w:footnote w:id="6">
    <w:p w14:paraId="290D4ECA" w14:textId="77777777" w:rsidR="006B5A8A" w:rsidRDefault="00467F64">
      <w:pPr>
        <w:spacing w:after="0"/>
        <w:ind w:left="2268"/>
      </w:pPr>
      <w:r>
        <w:rPr>
          <w:vertAlign w:val="superscript"/>
        </w:rPr>
        <w:footnoteRef/>
      </w:r>
      <w:r>
        <w:t xml:space="preserve"> [...]</w:t>
      </w:r>
    </w:p>
    <w:p w14:paraId="7E947020" w14:textId="77777777" w:rsidR="006B5A8A" w:rsidRDefault="00467F64">
      <w:pPr>
        <w:spacing w:after="0"/>
        <w:ind w:left="2268"/>
      </w:pPr>
      <w:r>
        <w:t>31. Com relação à exigência de que os competidores devem realizar visita técnica ao local da obra, em dia e hora único, definido no edital, foi demonstrado que a</w:t>
      </w:r>
      <w:r>
        <w:t xml:space="preserve"> jurisprudência desta Corte é pacífica no sentido de repudiar tal medida, por configurar restrição indevida à competitividade do certame e por </w:t>
      </w:r>
      <w:r>
        <w:rPr>
          <w:b/>
        </w:rPr>
        <w:t>favorecer o prévio acerto entre os pretendentes</w:t>
      </w:r>
      <w:r>
        <w:t xml:space="preserve">. Neste caso, </w:t>
      </w:r>
      <w:r>
        <w:rPr>
          <w:b/>
        </w:rPr>
        <w:t>a falta é suficiente para macular a licitação e ense</w:t>
      </w:r>
      <w:r>
        <w:rPr>
          <w:b/>
        </w:rPr>
        <w:t>jar proposta para a anulação do processo licitatório</w:t>
      </w:r>
      <w:r>
        <w:t>, sem prejuízo de dar ciência ao omissis que a inserção no edital de licitação de exigência para a realização de vistoria técnica em um único dia e horário, constitui-se em restrição à competitivade e ofe</w:t>
      </w:r>
      <w:r>
        <w:t>nsa ao disposto no art. 3º, caput, e § 1º, inciso II, da Lei 8.666/1993, além de favorecer ajustes entre os potenciais competidores.</w:t>
      </w:r>
    </w:p>
    <w:p w14:paraId="1F9E662D" w14:textId="77777777" w:rsidR="006B5A8A" w:rsidRDefault="00467F64">
      <w:pPr>
        <w:spacing w:after="0"/>
        <w:ind w:left="2268"/>
      </w:pPr>
      <w:r>
        <w:t>[...]</w:t>
      </w:r>
    </w:p>
    <w:p w14:paraId="1AC28B37" w14:textId="77777777" w:rsidR="006B5A8A" w:rsidRDefault="006B5A8A">
      <w:pPr>
        <w:pBdr>
          <w:top w:val="nil"/>
          <w:left w:val="nil"/>
          <w:bottom w:val="nil"/>
          <w:right w:val="nil"/>
          <w:between w:val="nil"/>
        </w:pBdr>
        <w:spacing w:line="276" w:lineRule="auto"/>
        <w:jc w:val="left"/>
        <w:rPr>
          <w:color w:val="000000"/>
        </w:rPr>
      </w:pPr>
    </w:p>
  </w:footnote>
  <w:footnote w:id="7">
    <w:p w14:paraId="34637FAB" w14:textId="77777777" w:rsidR="006B5A8A" w:rsidRDefault="00467F64">
      <w:pPr>
        <w:pBdr>
          <w:top w:val="nil"/>
          <w:left w:val="nil"/>
          <w:bottom w:val="nil"/>
          <w:right w:val="nil"/>
          <w:between w:val="nil"/>
        </w:pBdr>
        <w:spacing w:line="276" w:lineRule="auto"/>
        <w:jc w:val="left"/>
        <w:rPr>
          <w:color w:val="000000"/>
        </w:rPr>
      </w:pPr>
      <w:r>
        <w:rPr>
          <w:vertAlign w:val="superscript"/>
        </w:rPr>
        <w:footnoteRef/>
      </w:r>
      <w:r>
        <w:rPr>
          <w:color w:val="000000"/>
        </w:rPr>
        <w:t xml:space="preserve"> BRASIL. Tribunal de Contas da União. </w:t>
      </w:r>
      <w:r>
        <w:rPr>
          <w:i/>
          <w:color w:val="000000"/>
        </w:rPr>
        <w:t>Guia de boas práticas de soluções de tecnologia da informação:</w:t>
      </w:r>
      <w:r>
        <w:rPr>
          <w:color w:val="000000"/>
        </w:rPr>
        <w:t xml:space="preserve"> riscos e contr</w:t>
      </w:r>
      <w:r>
        <w:rPr>
          <w:color w:val="000000"/>
        </w:rPr>
        <w:t>oles para o planejamento da contratação – versão 1.0. – Brasília: TCU, 2012, p. 83-84.</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9FDCF7" w14:textId="77777777" w:rsidR="006B5A8A" w:rsidRDefault="00467F64">
    <w:pPr>
      <w:spacing w:after="0"/>
      <w:ind w:right="-17"/>
      <w:jc w:val="center"/>
      <w:rPr>
        <w:color w:val="000000"/>
        <w:sz w:val="24"/>
        <w:szCs w:val="24"/>
      </w:rPr>
    </w:pPr>
    <w:r>
      <w:rPr>
        <w:noProof/>
        <w:sz w:val="24"/>
        <w:szCs w:val="24"/>
      </w:rPr>
      <w:drawing>
        <wp:inline distT="0" distB="0" distL="114300" distR="114300" wp14:anchorId="7AA13363" wp14:editId="153D4C29">
          <wp:extent cx="1141095" cy="1202055"/>
          <wp:effectExtent l="0" t="0" r="0" b="0"/>
          <wp:docPr id="1" name="image1.png" descr="http://4.bp.blogspot.com/_phVDZlib8Nw/S9YphQmSBeI/AAAAAAAAAJY/FA5CwuH6hlc/s1600/brasao_pb1.gif"/>
          <wp:cNvGraphicFramePr/>
          <a:graphic xmlns:a="http://schemas.openxmlformats.org/drawingml/2006/main">
            <a:graphicData uri="http://schemas.openxmlformats.org/drawingml/2006/picture">
              <pic:pic xmlns:pic="http://schemas.openxmlformats.org/drawingml/2006/picture">
                <pic:nvPicPr>
                  <pic:cNvPr id="0" name="image1.png" descr="http://4.bp.blogspot.com/_phVDZlib8Nw/S9YphQmSBeI/AAAAAAAAAJY/FA5CwuH6hlc/s1600/brasao_pb1.gif"/>
                  <pic:cNvPicPr preferRelativeResize="0"/>
                </pic:nvPicPr>
                <pic:blipFill>
                  <a:blip r:embed="rId1"/>
                  <a:srcRect/>
                  <a:stretch>
                    <a:fillRect/>
                  </a:stretch>
                </pic:blipFill>
                <pic:spPr>
                  <a:xfrm>
                    <a:off x="0" y="0"/>
                    <a:ext cx="1141095" cy="1202055"/>
                  </a:xfrm>
                  <a:prstGeom prst="rect">
                    <a:avLst/>
                  </a:prstGeom>
                  <a:ln/>
                </pic:spPr>
              </pic:pic>
            </a:graphicData>
          </a:graphic>
        </wp:inline>
      </w:drawing>
    </w:r>
  </w:p>
  <w:p w14:paraId="55ECF567" w14:textId="77777777" w:rsidR="006B5A8A" w:rsidRDefault="00467F64">
    <w:pPr>
      <w:spacing w:after="0"/>
      <w:ind w:right="-17"/>
      <w:jc w:val="center"/>
      <w:rPr>
        <w:color w:val="000000"/>
        <w:sz w:val="24"/>
        <w:szCs w:val="24"/>
      </w:rPr>
    </w:pPr>
    <w:r>
      <w:rPr>
        <w:b/>
        <w:color w:val="000000"/>
        <w:sz w:val="24"/>
        <w:szCs w:val="24"/>
      </w:rPr>
      <w:t>SERVIÇO PÚBLICO FEDERAL</w:t>
    </w:r>
  </w:p>
  <w:p w14:paraId="7E8F4C0D" w14:textId="77777777" w:rsidR="006B5A8A" w:rsidRDefault="00467F64">
    <w:pPr>
      <w:spacing w:after="0"/>
      <w:ind w:right="-17"/>
      <w:jc w:val="center"/>
      <w:rPr>
        <w:color w:val="000000"/>
        <w:sz w:val="24"/>
        <w:szCs w:val="24"/>
      </w:rPr>
    </w:pPr>
    <w:r>
      <w:rPr>
        <w:b/>
        <w:color w:val="000000"/>
        <w:sz w:val="24"/>
        <w:szCs w:val="24"/>
      </w:rPr>
      <w:t>UNIVERSIDADE FEDERAL DE PERNAMBUCO</w:t>
    </w:r>
  </w:p>
  <w:p w14:paraId="5A65948B" w14:textId="77777777" w:rsidR="006B5A8A" w:rsidRDefault="00467F64">
    <w:pPr>
      <w:spacing w:after="0"/>
      <w:ind w:right="-17"/>
      <w:jc w:val="center"/>
      <w:rPr>
        <w:color w:val="000000"/>
        <w:sz w:val="24"/>
        <w:szCs w:val="24"/>
      </w:rPr>
    </w:pPr>
    <w:r>
      <w:rPr>
        <w:b/>
        <w:color w:val="000000"/>
        <w:sz w:val="24"/>
        <w:szCs w:val="24"/>
      </w:rPr>
      <w:t xml:space="preserve">SUPERINTENDÊNCIA DE INFRAESTRUTURA </w:t>
    </w:r>
  </w:p>
  <w:p w14:paraId="06008239" w14:textId="77777777" w:rsidR="006B5A8A" w:rsidRDefault="006B5A8A">
    <w:pPr>
      <w:pBdr>
        <w:top w:val="nil"/>
        <w:left w:val="nil"/>
        <w:bottom w:val="nil"/>
        <w:right w:val="nil"/>
        <w:between w:val="nil"/>
      </w:pBdr>
      <w:tabs>
        <w:tab w:val="center" w:pos="4252"/>
        <w:tab w:val="right" w:pos="8504"/>
      </w:tabs>
      <w:spacing w:after="0"/>
      <w:rPr>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9B145A"/>
    <w:multiLevelType w:val="multilevel"/>
    <w:tmpl w:val="F27E6A1C"/>
    <w:lvl w:ilvl="0">
      <w:start w:val="1"/>
      <w:numFmt w:val="lowerLetter"/>
      <w:lvlText w:val="%1)"/>
      <w:lvlJc w:val="left"/>
      <w:pPr>
        <w:ind w:left="108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1" w15:restartNumberingAfterBreak="0">
    <w:nsid w:val="18AC2476"/>
    <w:multiLevelType w:val="multilevel"/>
    <w:tmpl w:val="F4BEBA98"/>
    <w:lvl w:ilvl="0">
      <w:start w:val="1"/>
      <w:numFmt w:val="lowerRoman"/>
      <w:lvlText w:val="(%1)"/>
      <w:lvlJc w:val="left"/>
      <w:pPr>
        <w:ind w:left="1440" w:hanging="720"/>
      </w:pPr>
      <w:rPr>
        <w:b w:val="0"/>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2" w15:restartNumberingAfterBreak="0">
    <w:nsid w:val="1D492D15"/>
    <w:multiLevelType w:val="multilevel"/>
    <w:tmpl w:val="975873EE"/>
    <w:lvl w:ilvl="0">
      <w:start w:val="1"/>
      <w:numFmt w:val="lowerRoman"/>
      <w:lvlText w:val="(%1)"/>
      <w:lvlJc w:val="left"/>
      <w:pPr>
        <w:ind w:left="1440" w:hanging="720"/>
      </w:pPr>
      <w:rPr>
        <w:b w:val="0"/>
        <w:i w:val="0"/>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3" w15:restartNumberingAfterBreak="0">
    <w:nsid w:val="332A0F1B"/>
    <w:multiLevelType w:val="multilevel"/>
    <w:tmpl w:val="4C8AAFA4"/>
    <w:lvl w:ilvl="0">
      <w:start w:val="1"/>
      <w:numFmt w:val="lowerRoman"/>
      <w:lvlText w:val="(%1)"/>
      <w:lvlJc w:val="left"/>
      <w:pPr>
        <w:ind w:left="1440" w:hanging="72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4" w15:restartNumberingAfterBreak="0">
    <w:nsid w:val="56F82C33"/>
    <w:multiLevelType w:val="multilevel"/>
    <w:tmpl w:val="98CA01C4"/>
    <w:lvl w:ilvl="0">
      <w:start w:val="1"/>
      <w:numFmt w:val="lowerRoman"/>
      <w:lvlText w:val="%1)"/>
      <w:lvlJc w:val="left"/>
      <w:pPr>
        <w:ind w:left="1440" w:hanging="72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5" w15:restartNumberingAfterBreak="0">
    <w:nsid w:val="59BB1519"/>
    <w:multiLevelType w:val="multilevel"/>
    <w:tmpl w:val="4662976E"/>
    <w:lvl w:ilvl="0">
      <w:start w:val="13"/>
      <w:numFmt w:val="decimal"/>
      <w:lvlText w:val="%1."/>
      <w:lvlJc w:val="left"/>
      <w:pPr>
        <w:ind w:left="480" w:hanging="480"/>
      </w:pPr>
      <w:rPr>
        <w:b w:val="0"/>
        <w:vertAlign w:val="baseline"/>
      </w:rPr>
    </w:lvl>
    <w:lvl w:ilvl="1">
      <w:start w:val="1"/>
      <w:numFmt w:val="decimal"/>
      <w:lvlText w:val="%1.%2."/>
      <w:lvlJc w:val="left"/>
      <w:pPr>
        <w:ind w:left="1920" w:hanging="480"/>
      </w:pPr>
      <w:rPr>
        <w:b w:val="0"/>
        <w:vertAlign w:val="baseline"/>
      </w:rPr>
    </w:lvl>
    <w:lvl w:ilvl="2">
      <w:start w:val="1"/>
      <w:numFmt w:val="decimal"/>
      <w:lvlText w:val="%1.%2.%3."/>
      <w:lvlJc w:val="left"/>
      <w:pPr>
        <w:ind w:left="3600" w:hanging="720"/>
      </w:pPr>
      <w:rPr>
        <w:b w:val="0"/>
        <w:vertAlign w:val="baseline"/>
      </w:rPr>
    </w:lvl>
    <w:lvl w:ilvl="3">
      <w:start w:val="1"/>
      <w:numFmt w:val="decimal"/>
      <w:lvlText w:val="%1.%2.%3.%4."/>
      <w:lvlJc w:val="left"/>
      <w:pPr>
        <w:ind w:left="5040" w:hanging="720"/>
      </w:pPr>
      <w:rPr>
        <w:b w:val="0"/>
        <w:vertAlign w:val="baseline"/>
      </w:rPr>
    </w:lvl>
    <w:lvl w:ilvl="4">
      <w:start w:val="1"/>
      <w:numFmt w:val="decimal"/>
      <w:lvlText w:val="%1.%2.%3.%4.%5."/>
      <w:lvlJc w:val="left"/>
      <w:pPr>
        <w:ind w:left="6840" w:hanging="1080"/>
      </w:pPr>
      <w:rPr>
        <w:b w:val="0"/>
        <w:vertAlign w:val="baseline"/>
      </w:rPr>
    </w:lvl>
    <w:lvl w:ilvl="5">
      <w:start w:val="1"/>
      <w:numFmt w:val="decimal"/>
      <w:lvlText w:val="%1.%2.%3.%4.%5.%6."/>
      <w:lvlJc w:val="left"/>
      <w:pPr>
        <w:ind w:left="8280" w:hanging="1080"/>
      </w:pPr>
      <w:rPr>
        <w:b w:val="0"/>
        <w:vertAlign w:val="baseline"/>
      </w:rPr>
    </w:lvl>
    <w:lvl w:ilvl="6">
      <w:start w:val="1"/>
      <w:numFmt w:val="decimal"/>
      <w:lvlText w:val="%1.%2.%3.%4.%5.%6.%7."/>
      <w:lvlJc w:val="left"/>
      <w:pPr>
        <w:ind w:left="10080" w:hanging="1440"/>
      </w:pPr>
      <w:rPr>
        <w:b w:val="0"/>
        <w:vertAlign w:val="baseline"/>
      </w:rPr>
    </w:lvl>
    <w:lvl w:ilvl="7">
      <w:start w:val="1"/>
      <w:numFmt w:val="decimal"/>
      <w:lvlText w:val="%1.%2.%3.%4.%5.%6.%7.%8."/>
      <w:lvlJc w:val="left"/>
      <w:pPr>
        <w:ind w:left="11520" w:hanging="1440"/>
      </w:pPr>
      <w:rPr>
        <w:b w:val="0"/>
        <w:vertAlign w:val="baseline"/>
      </w:rPr>
    </w:lvl>
    <w:lvl w:ilvl="8">
      <w:start w:val="1"/>
      <w:numFmt w:val="decimal"/>
      <w:lvlText w:val="%1.%2.%3.%4.%5.%6.%7.%8.%9."/>
      <w:lvlJc w:val="left"/>
      <w:pPr>
        <w:ind w:left="13320" w:hanging="1800"/>
      </w:pPr>
      <w:rPr>
        <w:b w:val="0"/>
        <w:vertAlign w:val="baseline"/>
      </w:rPr>
    </w:lvl>
  </w:abstractNum>
  <w:abstractNum w:abstractNumId="6" w15:restartNumberingAfterBreak="0">
    <w:nsid w:val="60C7080F"/>
    <w:multiLevelType w:val="multilevel"/>
    <w:tmpl w:val="AEAA61C0"/>
    <w:lvl w:ilvl="0">
      <w:start w:val="1"/>
      <w:numFmt w:val="decimal"/>
      <w:lvlText w:val="%1."/>
      <w:lvlJc w:val="left"/>
      <w:pPr>
        <w:ind w:left="720" w:hanging="360"/>
      </w:pPr>
      <w:rPr>
        <w:b/>
        <w:vertAlign w:val="baseline"/>
      </w:rPr>
    </w:lvl>
    <w:lvl w:ilvl="1">
      <w:start w:val="1"/>
      <w:numFmt w:val="decimal"/>
      <w:lvlText w:val="%1.%2."/>
      <w:lvlJc w:val="left"/>
      <w:pPr>
        <w:ind w:left="720" w:hanging="360"/>
      </w:pPr>
      <w:rPr>
        <w:b w:val="0"/>
        <w:vertAlign w:val="baseline"/>
      </w:rPr>
    </w:lvl>
    <w:lvl w:ilvl="2">
      <w:start w:val="1"/>
      <w:numFmt w:val="decimal"/>
      <w:lvlText w:val="%1.%2.%3."/>
      <w:lvlJc w:val="left"/>
      <w:pPr>
        <w:ind w:left="1080" w:hanging="720"/>
      </w:pPr>
      <w:rPr>
        <w:b w:val="0"/>
        <w:i w:val="0"/>
        <w:vertAlign w:val="baseline"/>
      </w:rPr>
    </w:lvl>
    <w:lvl w:ilvl="3">
      <w:start w:val="1"/>
      <w:numFmt w:val="decimal"/>
      <w:lvlText w:val="%1.%2.%3.%4."/>
      <w:lvlJc w:val="left"/>
      <w:pPr>
        <w:ind w:left="1080" w:hanging="720"/>
      </w:pPr>
      <w:rPr>
        <w:i w:val="0"/>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2160" w:hanging="1800"/>
      </w:pPr>
      <w:rPr>
        <w:vertAlign w:val="baseline"/>
      </w:rPr>
    </w:lvl>
  </w:abstractNum>
  <w:abstractNum w:abstractNumId="7" w15:restartNumberingAfterBreak="0">
    <w:nsid w:val="6394673B"/>
    <w:multiLevelType w:val="multilevel"/>
    <w:tmpl w:val="FB487BD8"/>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8" w15:restartNumberingAfterBreak="0">
    <w:nsid w:val="66B20480"/>
    <w:multiLevelType w:val="multilevel"/>
    <w:tmpl w:val="96FE1048"/>
    <w:lvl w:ilvl="0">
      <w:start w:val="1"/>
      <w:numFmt w:val="lowerRoman"/>
      <w:lvlText w:val="(%1)"/>
      <w:lvlJc w:val="left"/>
      <w:pPr>
        <w:ind w:left="1440" w:hanging="720"/>
      </w:pPr>
      <w:rPr>
        <w:b w:val="0"/>
        <w:i/>
        <w:color w:val="000000"/>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9" w15:restartNumberingAfterBreak="0">
    <w:nsid w:val="699E224F"/>
    <w:multiLevelType w:val="multilevel"/>
    <w:tmpl w:val="C9EC06EA"/>
    <w:lvl w:ilvl="0">
      <w:start w:val="8"/>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6"/>
  </w:num>
  <w:num w:numId="2">
    <w:abstractNumId w:val="3"/>
  </w:num>
  <w:num w:numId="3">
    <w:abstractNumId w:val="4"/>
  </w:num>
  <w:num w:numId="4">
    <w:abstractNumId w:val="2"/>
  </w:num>
  <w:num w:numId="5">
    <w:abstractNumId w:val="8"/>
  </w:num>
  <w:num w:numId="6">
    <w:abstractNumId w:val="0"/>
  </w:num>
  <w:num w:numId="7">
    <w:abstractNumId w:val="1"/>
  </w:num>
  <w:num w:numId="8">
    <w:abstractNumId w:val="9"/>
  </w:num>
  <w:num w:numId="9">
    <w:abstractNumId w:val="5"/>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5A8A"/>
    <w:rsid w:val="002060CE"/>
    <w:rsid w:val="0045196C"/>
    <w:rsid w:val="00467F64"/>
    <w:rsid w:val="006B5A8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EC6F0C"/>
  <w15:docId w15:val="{A891EF1D-C13E-4DD9-A5FD-5A631637A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pPr>
        <w:spacing w:after="20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55" w:type="dxa"/>
        <w:left w:w="55" w:type="dxa"/>
        <w:bottom w:w="55" w:type="dxa"/>
        <w:right w:w="55" w:type="dxa"/>
      </w:tblCellMar>
    </w:tblPr>
  </w:style>
  <w:style w:type="table" w:customStyle="1" w:styleId="a0">
    <w:basedOn w:val="TableNormal"/>
    <w:tblPr>
      <w:tblStyleRowBandSize w:val="1"/>
      <w:tblStyleColBandSize w:val="1"/>
      <w:tblCellMar>
        <w:top w:w="0" w:type="dxa"/>
        <w:left w:w="70" w:type="dxa"/>
        <w:bottom w:w="0" w:type="dxa"/>
        <w:right w:w="70" w:type="dxa"/>
      </w:tblCellMar>
    </w:tblPr>
  </w:style>
  <w:style w:type="paragraph" w:styleId="Textodecomentrio">
    <w:name w:val="annotation text"/>
    <w:basedOn w:val="Normal"/>
    <w:link w:val="TextodecomentrioChar"/>
    <w:uiPriority w:val="99"/>
    <w:semiHidden/>
    <w:unhideWhenUsed/>
  </w:style>
  <w:style w:type="character" w:customStyle="1" w:styleId="TextodecomentrioChar">
    <w:name w:val="Texto de comentário Char"/>
    <w:basedOn w:val="Fontepargpadro"/>
    <w:link w:val="Textodecomentrio"/>
    <w:uiPriority w:val="99"/>
    <w:semiHidden/>
  </w:style>
  <w:style w:type="character" w:styleId="Refdecomentrio">
    <w:name w:val="annotation reference"/>
    <w:basedOn w:val="Fontepargpadro"/>
    <w:uiPriority w:val="99"/>
    <w:semiHidden/>
    <w:unhideWhenUsed/>
    <w:rPr>
      <w:sz w:val="16"/>
      <w:szCs w:val="16"/>
    </w:rPr>
  </w:style>
  <w:style w:type="paragraph" w:styleId="Textodebalo">
    <w:name w:val="Balloon Text"/>
    <w:basedOn w:val="Normal"/>
    <w:link w:val="TextodebaloChar"/>
    <w:uiPriority w:val="99"/>
    <w:semiHidden/>
    <w:unhideWhenUsed/>
    <w:rsid w:val="002060CE"/>
    <w:pPr>
      <w:spacing w:after="0"/>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2060CE"/>
    <w:rPr>
      <w:rFonts w:ascii="Segoe UI" w:hAnsi="Segoe UI" w:cs="Segoe UI"/>
      <w:sz w:val="18"/>
      <w:szCs w:val="18"/>
    </w:rPr>
  </w:style>
  <w:style w:type="character" w:styleId="Hyperlink">
    <w:name w:val="Hyperlink"/>
    <w:basedOn w:val="Fontepargpadro"/>
    <w:uiPriority w:val="99"/>
    <w:semiHidden/>
    <w:unhideWhenUsed/>
    <w:rsid w:val="0045196C"/>
    <w:rPr>
      <w:color w:val="0000FF"/>
      <w:u w:val="single"/>
    </w:rPr>
  </w:style>
  <w:style w:type="paragraph" w:styleId="Cabealho">
    <w:name w:val="header"/>
    <w:basedOn w:val="Normal"/>
    <w:link w:val="CabealhoChar"/>
    <w:uiPriority w:val="99"/>
    <w:unhideWhenUsed/>
    <w:rsid w:val="0045196C"/>
    <w:pPr>
      <w:tabs>
        <w:tab w:val="center" w:pos="4252"/>
        <w:tab w:val="right" w:pos="8504"/>
      </w:tabs>
      <w:spacing w:after="0"/>
    </w:pPr>
  </w:style>
  <w:style w:type="character" w:customStyle="1" w:styleId="CabealhoChar">
    <w:name w:val="Cabeçalho Char"/>
    <w:basedOn w:val="Fontepargpadro"/>
    <w:link w:val="Cabealho"/>
    <w:uiPriority w:val="99"/>
    <w:rsid w:val="0045196C"/>
  </w:style>
  <w:style w:type="paragraph" w:styleId="Rodap">
    <w:name w:val="footer"/>
    <w:basedOn w:val="Normal"/>
    <w:link w:val="RodapChar"/>
    <w:uiPriority w:val="99"/>
    <w:unhideWhenUsed/>
    <w:rsid w:val="0045196C"/>
    <w:pPr>
      <w:tabs>
        <w:tab w:val="center" w:pos="4252"/>
        <w:tab w:val="right" w:pos="8504"/>
      </w:tabs>
      <w:spacing w:after="0"/>
    </w:pPr>
  </w:style>
  <w:style w:type="character" w:customStyle="1" w:styleId="RodapChar">
    <w:name w:val="Rodapé Char"/>
    <w:basedOn w:val="Fontepargpadro"/>
    <w:link w:val="Rodap"/>
    <w:uiPriority w:val="99"/>
    <w:rsid w:val="004519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sipac.ufpe.br/sipac/protocolo/processo/movimentacao/info_tipo_envio.jsf"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omprasgovernamentais.gov.br/index.php/cadernos-tecnicos-e-valores-limites?layout=edit&amp;id=469"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paineldeprecos.planejamento.gov.br/" TargetMode="External"/><Relationship Id="rId4" Type="http://schemas.openxmlformats.org/officeDocument/2006/relationships/webSettings" Target="webSettings.xml"/><Relationship Id="rId9" Type="http://schemas.microsoft.com/office/2011/relationships/commentsExtended" Target="commentsExtended.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19</Pages>
  <Words>6055</Words>
  <Characters>32699</Characters>
  <Application>Microsoft Office Word</Application>
  <DocSecurity>0</DocSecurity>
  <Lines>272</Lines>
  <Paragraphs>77</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38677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Gerliane</dc:creator>
  <cp:lastModifiedBy>Maria Gerliane</cp:lastModifiedBy>
  <cp:revision>3</cp:revision>
  <dcterms:created xsi:type="dcterms:W3CDTF">2021-11-21T21:14:00Z</dcterms:created>
  <dcterms:modified xsi:type="dcterms:W3CDTF">2021-11-21T21:23:00Z</dcterms:modified>
</cp:coreProperties>
</file>